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99ff762dcb464a9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D3235" w14:textId="77777777" w:rsidR="00EA1D09" w:rsidRPr="00164087" w:rsidRDefault="00EA1D09" w:rsidP="007A6666">
      <w:pPr>
        <w:spacing w:line="240" w:lineRule="auto"/>
        <w:rPr>
          <w:rFonts w:ascii="Arial" w:hAnsi="Arial" w:cs="Arial"/>
          <w:b/>
        </w:rPr>
      </w:pPr>
    </w:p>
    <w:p w14:paraId="3DBDD3BD" w14:textId="1A163711" w:rsidR="007D327F" w:rsidRPr="00D64C32" w:rsidRDefault="003762BD" w:rsidP="007A6666">
      <w:pPr>
        <w:spacing w:line="240" w:lineRule="auto"/>
        <w:rPr>
          <w:rFonts w:ascii="Arial" w:hAnsi="Arial" w:cs="Arial"/>
          <w:b/>
          <w:sz w:val="28"/>
          <w:szCs w:val="28"/>
        </w:rPr>
      </w:pPr>
      <w:r w:rsidRPr="00D64C32">
        <w:rPr>
          <w:rFonts w:ascii="Arial" w:hAnsi="Arial" w:cs="Arial"/>
          <w:b/>
          <w:sz w:val="28"/>
          <w:szCs w:val="28"/>
        </w:rPr>
        <w:t xml:space="preserve">Culture, Local Enterprise Partnerships and Driving Growth </w:t>
      </w:r>
    </w:p>
    <w:tbl>
      <w:tblPr>
        <w:tblW w:w="9930" w:type="dxa"/>
        <w:tblInd w:w="108" w:type="dxa"/>
        <w:tblLayout w:type="fixed"/>
        <w:tblLook w:val="01E0" w:firstRow="1" w:lastRow="1" w:firstColumn="1" w:lastColumn="1" w:noHBand="0" w:noVBand="0"/>
      </w:tblPr>
      <w:tblGrid>
        <w:gridCol w:w="9930"/>
      </w:tblGrid>
      <w:tr w:rsidR="007D327F" w:rsidRPr="00164087" w14:paraId="74F5900B" w14:textId="77777777" w:rsidTr="007D327F">
        <w:tc>
          <w:tcPr>
            <w:tcW w:w="9930" w:type="dxa"/>
            <w:vAlign w:val="center"/>
          </w:tcPr>
          <w:p w14:paraId="74517B56" w14:textId="77777777" w:rsidR="007D327F" w:rsidRPr="00164087" w:rsidRDefault="007D327F" w:rsidP="007A6666">
            <w:pPr>
              <w:spacing w:line="240" w:lineRule="auto"/>
              <w:rPr>
                <w:rFonts w:ascii="Arial" w:eastAsia="Calibri" w:hAnsi="Arial" w:cs="Arial"/>
              </w:rPr>
            </w:pPr>
          </w:p>
        </w:tc>
      </w:tr>
    </w:tbl>
    <w:p w14:paraId="2196FB5E" w14:textId="77777777" w:rsidR="007D327F" w:rsidRPr="00164087" w:rsidRDefault="007D327F" w:rsidP="007A6666">
      <w:pPr>
        <w:pStyle w:val="MainText"/>
        <w:spacing w:line="240" w:lineRule="auto"/>
        <w:rPr>
          <w:rFonts w:ascii="Arial" w:hAnsi="Arial" w:cs="Arial"/>
          <w:b/>
          <w:szCs w:val="22"/>
        </w:rPr>
      </w:pPr>
      <w:r w:rsidRPr="00164087">
        <w:rPr>
          <w:rFonts w:ascii="Arial" w:hAnsi="Arial" w:cs="Arial"/>
          <w:b/>
          <w:szCs w:val="22"/>
        </w:rPr>
        <w:t xml:space="preserve">Purpose </w:t>
      </w:r>
    </w:p>
    <w:p w14:paraId="3835FC99" w14:textId="77777777" w:rsidR="007D327F" w:rsidRPr="00164087" w:rsidRDefault="007D327F" w:rsidP="007A6666">
      <w:pPr>
        <w:pStyle w:val="MainText"/>
        <w:spacing w:line="240" w:lineRule="auto"/>
        <w:rPr>
          <w:rFonts w:ascii="Arial" w:hAnsi="Arial" w:cs="Arial"/>
          <w:b/>
          <w:szCs w:val="22"/>
        </w:rPr>
      </w:pPr>
    </w:p>
    <w:p w14:paraId="0A283CF2" w14:textId="77777777" w:rsidR="007D327F" w:rsidRPr="00164087" w:rsidRDefault="007D327F" w:rsidP="007A6666">
      <w:pPr>
        <w:pStyle w:val="MainText"/>
        <w:spacing w:line="240" w:lineRule="auto"/>
        <w:rPr>
          <w:rFonts w:ascii="Arial" w:hAnsi="Arial" w:cs="Arial"/>
          <w:b/>
          <w:szCs w:val="22"/>
        </w:rPr>
      </w:pPr>
      <w:proofErr w:type="gramStart"/>
      <w:r w:rsidRPr="00164087">
        <w:rPr>
          <w:rFonts w:ascii="Arial" w:hAnsi="Arial" w:cs="Arial"/>
          <w:szCs w:val="22"/>
        </w:rPr>
        <w:t>For discussion and direction.</w:t>
      </w:r>
      <w:proofErr w:type="gramEnd"/>
    </w:p>
    <w:p w14:paraId="44B6CEB4" w14:textId="77777777" w:rsidR="007D327F" w:rsidRPr="00164087" w:rsidRDefault="007D327F" w:rsidP="007A6666">
      <w:pPr>
        <w:pStyle w:val="MainText"/>
        <w:spacing w:line="240" w:lineRule="auto"/>
        <w:rPr>
          <w:rFonts w:ascii="Arial" w:hAnsi="Arial" w:cs="Arial"/>
          <w:b/>
          <w:szCs w:val="22"/>
        </w:rPr>
      </w:pPr>
    </w:p>
    <w:p w14:paraId="3424B179" w14:textId="77777777" w:rsidR="007D327F" w:rsidRPr="00164087" w:rsidRDefault="007D327F" w:rsidP="007A6666">
      <w:pPr>
        <w:pStyle w:val="MainText"/>
        <w:spacing w:line="240" w:lineRule="auto"/>
        <w:rPr>
          <w:rFonts w:ascii="Arial" w:hAnsi="Arial" w:cs="Arial"/>
          <w:szCs w:val="22"/>
        </w:rPr>
      </w:pPr>
      <w:r w:rsidRPr="00164087">
        <w:rPr>
          <w:rFonts w:ascii="Arial" w:hAnsi="Arial" w:cs="Arial"/>
          <w:b/>
          <w:szCs w:val="22"/>
        </w:rPr>
        <w:t>Summary</w:t>
      </w:r>
    </w:p>
    <w:p w14:paraId="7EB93FE0" w14:textId="77777777" w:rsidR="007D327F" w:rsidRPr="00164087" w:rsidRDefault="007D327F" w:rsidP="007A6666">
      <w:pPr>
        <w:pStyle w:val="MainText"/>
        <w:spacing w:line="240" w:lineRule="auto"/>
        <w:rPr>
          <w:rFonts w:ascii="Arial" w:hAnsi="Arial" w:cs="Arial"/>
          <w:szCs w:val="22"/>
        </w:rPr>
      </w:pPr>
    </w:p>
    <w:p w14:paraId="35019228" w14:textId="6A643CDD" w:rsidR="00860A64" w:rsidRDefault="00F41C42" w:rsidP="002E1126">
      <w:pPr>
        <w:pStyle w:val="MainText"/>
        <w:spacing w:line="240" w:lineRule="auto"/>
        <w:jc w:val="both"/>
        <w:rPr>
          <w:rFonts w:ascii="Arial" w:hAnsi="Arial" w:cs="Arial"/>
          <w:szCs w:val="22"/>
        </w:rPr>
      </w:pPr>
      <w:r w:rsidRPr="00164087">
        <w:rPr>
          <w:rFonts w:ascii="Arial" w:hAnsi="Arial" w:cs="Arial"/>
        </w:rPr>
        <w:t xml:space="preserve">Culture and the visitor economy have a strong role to play in local economic growth and therefore a strong claim to be a priority for LEPs, whether as local growth sectors in their own right, or helping to achieve other local priorities on jobs, skills, inward investment, digital innovation and infrastructure.  </w:t>
      </w:r>
      <w:r>
        <w:rPr>
          <w:rFonts w:ascii="Arial" w:hAnsi="Arial" w:cs="Arial"/>
        </w:rPr>
        <w:t xml:space="preserve">This paper presents an analysis about the extent to which culture and the visitor economy features on LEP agendas. </w:t>
      </w:r>
    </w:p>
    <w:p w14:paraId="286EDDC4" w14:textId="77777777" w:rsidR="007D327F" w:rsidRPr="00164087" w:rsidRDefault="007D327F" w:rsidP="002E1126">
      <w:pPr>
        <w:spacing w:line="240" w:lineRule="auto"/>
        <w:jc w:val="both"/>
        <w:rPr>
          <w:rFonts w:ascii="Arial" w:eastAsia="Times New Roman" w:hAnsi="Arial" w:cs="Arial"/>
          <w:bCs/>
          <w:color w:val="000000"/>
          <w:lang w:eastAsia="en-GB"/>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7D327F" w:rsidRPr="00164087" w14:paraId="11DBCAA0" w14:textId="77777777" w:rsidTr="00D52758">
        <w:tc>
          <w:tcPr>
            <w:tcW w:w="9157" w:type="dxa"/>
            <w:tcBorders>
              <w:top w:val="single" w:sz="4" w:space="0" w:color="auto"/>
              <w:left w:val="single" w:sz="4" w:space="0" w:color="auto"/>
              <w:bottom w:val="single" w:sz="4" w:space="0" w:color="auto"/>
              <w:right w:val="single" w:sz="4" w:space="0" w:color="auto"/>
            </w:tcBorders>
          </w:tcPr>
          <w:p w14:paraId="403E76CE" w14:textId="77777777" w:rsidR="007D327F" w:rsidRPr="00164087" w:rsidRDefault="007D327F" w:rsidP="007A6666">
            <w:pPr>
              <w:spacing w:line="240" w:lineRule="auto"/>
              <w:rPr>
                <w:rFonts w:ascii="Arial" w:eastAsia="Times New Roman" w:hAnsi="Arial" w:cs="Arial"/>
                <w:b/>
                <w:lang w:eastAsia="en-GB"/>
              </w:rPr>
            </w:pPr>
          </w:p>
          <w:p w14:paraId="37608511" w14:textId="77777777" w:rsidR="007D327F" w:rsidRPr="00164087" w:rsidRDefault="007D327F" w:rsidP="007A6666">
            <w:pPr>
              <w:spacing w:line="240" w:lineRule="auto"/>
              <w:rPr>
                <w:rFonts w:ascii="Arial" w:eastAsia="Times New Roman" w:hAnsi="Arial" w:cs="Arial"/>
                <w:b/>
                <w:lang w:eastAsia="en-GB"/>
              </w:rPr>
            </w:pPr>
            <w:r w:rsidRPr="00164087">
              <w:rPr>
                <w:rFonts w:ascii="Arial" w:eastAsia="Times New Roman" w:hAnsi="Arial" w:cs="Arial"/>
                <w:b/>
                <w:lang w:eastAsia="en-GB"/>
              </w:rPr>
              <w:t>Recommendation</w:t>
            </w:r>
          </w:p>
          <w:p w14:paraId="0CDDBAEA" w14:textId="52885695" w:rsidR="007D327F" w:rsidRPr="00164087" w:rsidRDefault="002E1126" w:rsidP="007A6666">
            <w:pPr>
              <w:spacing w:line="240" w:lineRule="auto"/>
              <w:rPr>
                <w:rFonts w:ascii="Arial" w:eastAsia="Times New Roman" w:hAnsi="Arial" w:cs="Arial"/>
                <w:lang w:eastAsia="en-GB"/>
              </w:rPr>
            </w:pPr>
            <w:r>
              <w:rPr>
                <w:rFonts w:ascii="Arial" w:eastAsia="Times New Roman" w:hAnsi="Arial" w:cs="Arial"/>
                <w:lang w:eastAsia="en-GB"/>
              </w:rPr>
              <w:t xml:space="preserve">Members are invited to discuss the issues in the report and to offer any further steer in response to the suggested areas of focus in </w:t>
            </w:r>
            <w:r w:rsidR="004D158B">
              <w:rPr>
                <w:rFonts w:ascii="Arial" w:eastAsia="Times New Roman" w:hAnsi="Arial" w:cs="Arial"/>
                <w:lang w:eastAsia="en-GB"/>
              </w:rPr>
              <w:t>section 16.</w:t>
            </w:r>
            <w:bookmarkStart w:id="0" w:name="_GoBack"/>
            <w:bookmarkEnd w:id="0"/>
          </w:p>
          <w:p w14:paraId="3670D466" w14:textId="77777777" w:rsidR="007D327F" w:rsidRPr="00164087" w:rsidRDefault="007D327F" w:rsidP="007A6666">
            <w:pPr>
              <w:spacing w:line="240" w:lineRule="auto"/>
              <w:rPr>
                <w:rFonts w:ascii="Arial" w:eastAsia="Times New Roman" w:hAnsi="Arial" w:cs="Arial"/>
                <w:lang w:eastAsia="en-GB"/>
              </w:rPr>
            </w:pPr>
          </w:p>
          <w:p w14:paraId="57783B35" w14:textId="77777777" w:rsidR="007D327F" w:rsidRPr="00164087" w:rsidRDefault="007D327F" w:rsidP="007A6666">
            <w:pPr>
              <w:spacing w:line="240" w:lineRule="auto"/>
              <w:rPr>
                <w:rFonts w:ascii="Arial" w:eastAsia="Times New Roman" w:hAnsi="Arial" w:cs="Arial"/>
                <w:b/>
                <w:lang w:eastAsia="en-GB"/>
              </w:rPr>
            </w:pPr>
            <w:r w:rsidRPr="00164087">
              <w:rPr>
                <w:rFonts w:ascii="Arial" w:eastAsia="Times New Roman" w:hAnsi="Arial" w:cs="Arial"/>
                <w:b/>
                <w:lang w:eastAsia="en-GB"/>
              </w:rPr>
              <w:t>Action</w:t>
            </w:r>
          </w:p>
          <w:p w14:paraId="3A8438D2" w14:textId="77777777" w:rsidR="007D327F" w:rsidRPr="00164087" w:rsidRDefault="007D327F" w:rsidP="007A6666">
            <w:pPr>
              <w:spacing w:line="240" w:lineRule="auto"/>
              <w:rPr>
                <w:rFonts w:ascii="Arial" w:eastAsia="Times New Roman" w:hAnsi="Arial" w:cs="Arial"/>
                <w:b/>
                <w:lang w:eastAsia="en-GB"/>
              </w:rPr>
            </w:pPr>
          </w:p>
          <w:p w14:paraId="7D849E96" w14:textId="61710F5A" w:rsidR="007D327F" w:rsidRPr="00164087" w:rsidRDefault="007D327F" w:rsidP="007A6666">
            <w:pPr>
              <w:spacing w:line="240" w:lineRule="auto"/>
              <w:rPr>
                <w:rFonts w:ascii="Arial" w:eastAsia="Times New Roman" w:hAnsi="Arial" w:cs="Arial"/>
                <w:lang w:eastAsia="en-GB"/>
              </w:rPr>
            </w:pPr>
            <w:r w:rsidRPr="00164087">
              <w:rPr>
                <w:rFonts w:ascii="Arial" w:eastAsia="Times New Roman" w:hAnsi="Arial" w:cs="Arial"/>
                <w:lang w:eastAsia="en-GB"/>
              </w:rPr>
              <w:t>Officers to action</w:t>
            </w:r>
            <w:r w:rsidR="00AB4E40" w:rsidRPr="00164087">
              <w:rPr>
                <w:rFonts w:ascii="Arial" w:eastAsia="Times New Roman" w:hAnsi="Arial" w:cs="Arial"/>
                <w:lang w:eastAsia="en-GB"/>
              </w:rPr>
              <w:t xml:space="preserve"> in line with Members’ steer</w:t>
            </w:r>
            <w:r w:rsidRPr="00164087">
              <w:rPr>
                <w:rFonts w:ascii="Arial" w:eastAsia="Times New Roman" w:hAnsi="Arial" w:cs="Arial"/>
                <w:lang w:eastAsia="en-GB"/>
              </w:rPr>
              <w:t>.</w:t>
            </w:r>
          </w:p>
          <w:p w14:paraId="63C4D993" w14:textId="77777777" w:rsidR="007D327F" w:rsidRPr="00164087" w:rsidRDefault="007D327F" w:rsidP="007A6666">
            <w:pPr>
              <w:spacing w:line="240" w:lineRule="auto"/>
              <w:rPr>
                <w:rFonts w:ascii="Arial" w:eastAsia="Times New Roman" w:hAnsi="Arial" w:cs="Arial"/>
                <w:b/>
                <w:lang w:eastAsia="en-GB"/>
              </w:rPr>
            </w:pPr>
          </w:p>
        </w:tc>
      </w:tr>
    </w:tbl>
    <w:p w14:paraId="37F91705" w14:textId="77777777" w:rsidR="007D327F" w:rsidRPr="00164087" w:rsidRDefault="007D327F" w:rsidP="007A6666">
      <w:pPr>
        <w:spacing w:line="240" w:lineRule="auto"/>
        <w:rPr>
          <w:rFonts w:ascii="Arial" w:eastAsia="Times New Roman" w:hAnsi="Arial" w:cs="Arial"/>
          <w:lang w:eastAsia="en-GB"/>
        </w:rPr>
      </w:pPr>
    </w:p>
    <w:p w14:paraId="69F4EBD0" w14:textId="77777777" w:rsidR="007D327F" w:rsidRPr="00164087" w:rsidRDefault="007D327F" w:rsidP="007A6666">
      <w:pPr>
        <w:spacing w:line="240" w:lineRule="auto"/>
        <w:rPr>
          <w:rFonts w:ascii="Arial" w:eastAsia="Times New Roman" w:hAnsi="Arial" w:cs="Arial"/>
          <w:lang w:eastAsia="en-GB"/>
        </w:rPr>
      </w:pPr>
    </w:p>
    <w:tbl>
      <w:tblPr>
        <w:tblW w:w="11164" w:type="dxa"/>
        <w:tblLook w:val="01E0" w:firstRow="1" w:lastRow="1" w:firstColumn="1" w:lastColumn="1" w:noHBand="0" w:noVBand="0"/>
      </w:tblPr>
      <w:tblGrid>
        <w:gridCol w:w="4786"/>
        <w:gridCol w:w="6378"/>
      </w:tblGrid>
      <w:tr w:rsidR="007D327F" w:rsidRPr="00164087" w14:paraId="48644B08" w14:textId="77777777" w:rsidTr="00D52758">
        <w:tc>
          <w:tcPr>
            <w:tcW w:w="4786" w:type="dxa"/>
            <w:hideMark/>
          </w:tcPr>
          <w:p w14:paraId="740771F6" w14:textId="77777777" w:rsidR="007D327F" w:rsidRPr="00164087" w:rsidRDefault="007D327F" w:rsidP="007A6666">
            <w:pPr>
              <w:spacing w:after="120" w:line="240" w:lineRule="auto"/>
              <w:rPr>
                <w:rFonts w:ascii="Arial" w:eastAsia="Times New Roman" w:hAnsi="Arial" w:cs="Arial"/>
                <w:lang w:eastAsia="en-GB"/>
              </w:rPr>
            </w:pPr>
            <w:r w:rsidRPr="00164087">
              <w:rPr>
                <w:rFonts w:ascii="Arial" w:eastAsia="Times New Roman" w:hAnsi="Arial" w:cs="Arial"/>
                <w:b/>
                <w:lang w:eastAsia="en-GB"/>
              </w:rPr>
              <w:t>Contact officer:</w:t>
            </w:r>
            <w:r w:rsidRPr="00164087">
              <w:rPr>
                <w:rFonts w:ascii="Arial" w:eastAsia="Times New Roman" w:hAnsi="Arial" w:cs="Arial"/>
                <w:lang w:eastAsia="en-GB"/>
              </w:rPr>
              <w:t xml:space="preserve">  Laura Caton</w:t>
            </w:r>
          </w:p>
        </w:tc>
        <w:tc>
          <w:tcPr>
            <w:tcW w:w="6378" w:type="dxa"/>
          </w:tcPr>
          <w:p w14:paraId="5CABDDAE" w14:textId="77777777" w:rsidR="007D327F" w:rsidRPr="00164087" w:rsidRDefault="007D327F" w:rsidP="007A6666">
            <w:pPr>
              <w:spacing w:after="120" w:line="240" w:lineRule="auto"/>
              <w:rPr>
                <w:rFonts w:ascii="Arial" w:eastAsia="Times New Roman" w:hAnsi="Arial" w:cs="Arial"/>
                <w:lang w:eastAsia="en-GB"/>
              </w:rPr>
            </w:pPr>
          </w:p>
        </w:tc>
      </w:tr>
      <w:tr w:rsidR="007D327F" w:rsidRPr="00164087" w14:paraId="4E8B2AA1" w14:textId="77777777" w:rsidTr="00D52758">
        <w:tc>
          <w:tcPr>
            <w:tcW w:w="4786" w:type="dxa"/>
            <w:hideMark/>
          </w:tcPr>
          <w:p w14:paraId="4A9F3E2F" w14:textId="77777777" w:rsidR="007D327F" w:rsidRPr="00164087" w:rsidRDefault="007D327F" w:rsidP="007A6666">
            <w:pPr>
              <w:spacing w:after="120" w:line="240" w:lineRule="auto"/>
              <w:rPr>
                <w:rFonts w:ascii="Arial" w:eastAsia="Times New Roman" w:hAnsi="Arial" w:cs="Arial"/>
                <w:b/>
                <w:lang w:eastAsia="en-GB"/>
              </w:rPr>
            </w:pPr>
            <w:r w:rsidRPr="00164087">
              <w:rPr>
                <w:rFonts w:ascii="Arial" w:eastAsia="Times New Roman" w:hAnsi="Arial" w:cs="Arial"/>
                <w:b/>
                <w:lang w:eastAsia="en-GB"/>
              </w:rPr>
              <w:t xml:space="preserve">Position:             </w:t>
            </w:r>
            <w:r w:rsidRPr="00164087">
              <w:rPr>
                <w:rFonts w:ascii="Arial" w:eastAsia="Times New Roman" w:hAnsi="Arial" w:cs="Arial"/>
                <w:lang w:eastAsia="en-GB"/>
              </w:rPr>
              <w:t>Senior Adviser</w:t>
            </w:r>
          </w:p>
        </w:tc>
        <w:tc>
          <w:tcPr>
            <w:tcW w:w="6378" w:type="dxa"/>
          </w:tcPr>
          <w:p w14:paraId="5A216777" w14:textId="77777777" w:rsidR="007D327F" w:rsidRPr="00164087" w:rsidRDefault="007D327F" w:rsidP="007A6666">
            <w:pPr>
              <w:spacing w:after="120" w:line="240" w:lineRule="auto"/>
              <w:rPr>
                <w:rFonts w:ascii="Arial" w:eastAsia="Times New Roman" w:hAnsi="Arial" w:cs="Arial"/>
                <w:lang w:eastAsia="en-GB"/>
              </w:rPr>
            </w:pPr>
          </w:p>
        </w:tc>
      </w:tr>
      <w:tr w:rsidR="007D327F" w:rsidRPr="00164087" w14:paraId="38FA0AC4" w14:textId="77777777" w:rsidTr="00D52758">
        <w:tc>
          <w:tcPr>
            <w:tcW w:w="4786" w:type="dxa"/>
            <w:hideMark/>
          </w:tcPr>
          <w:p w14:paraId="4BEF39A1" w14:textId="77777777" w:rsidR="007D327F" w:rsidRPr="00164087" w:rsidRDefault="007D327F" w:rsidP="007A6666">
            <w:pPr>
              <w:spacing w:line="240" w:lineRule="auto"/>
              <w:rPr>
                <w:rFonts w:ascii="Arial" w:hAnsi="Arial" w:cs="Arial"/>
              </w:rPr>
            </w:pPr>
            <w:r w:rsidRPr="00164087">
              <w:rPr>
                <w:rFonts w:ascii="Arial" w:hAnsi="Arial" w:cs="Arial"/>
                <w:b/>
              </w:rPr>
              <w:t xml:space="preserve">Phone no:           </w:t>
            </w:r>
            <w:r w:rsidRPr="00164087">
              <w:rPr>
                <w:rFonts w:ascii="Arial" w:hAnsi="Arial" w:cs="Arial"/>
              </w:rPr>
              <w:t>020 7664 3154</w:t>
            </w:r>
          </w:p>
        </w:tc>
        <w:tc>
          <w:tcPr>
            <w:tcW w:w="6378" w:type="dxa"/>
          </w:tcPr>
          <w:p w14:paraId="3382B8D8" w14:textId="77777777" w:rsidR="007D327F" w:rsidRPr="00164087" w:rsidRDefault="007D327F" w:rsidP="007A6666">
            <w:pPr>
              <w:spacing w:after="120" w:line="240" w:lineRule="auto"/>
              <w:rPr>
                <w:rFonts w:ascii="Arial" w:eastAsia="Times New Roman" w:hAnsi="Arial" w:cs="Arial"/>
                <w:lang w:eastAsia="en-GB"/>
              </w:rPr>
            </w:pPr>
          </w:p>
        </w:tc>
      </w:tr>
      <w:tr w:rsidR="007D327F" w:rsidRPr="00164087" w14:paraId="00DB1638" w14:textId="77777777" w:rsidTr="00D52758">
        <w:tc>
          <w:tcPr>
            <w:tcW w:w="4786" w:type="dxa"/>
            <w:hideMark/>
          </w:tcPr>
          <w:p w14:paraId="6B7BC1F0" w14:textId="099E83CE" w:rsidR="007D327F" w:rsidRPr="00164087" w:rsidRDefault="007D327F" w:rsidP="007A6666">
            <w:pPr>
              <w:spacing w:after="120" w:line="240" w:lineRule="auto"/>
              <w:ind w:right="-817"/>
              <w:rPr>
                <w:rFonts w:ascii="Arial" w:eastAsia="Times New Roman" w:hAnsi="Arial" w:cs="Arial"/>
                <w:b/>
                <w:lang w:eastAsia="en-GB"/>
              </w:rPr>
            </w:pPr>
            <w:r w:rsidRPr="00164087">
              <w:rPr>
                <w:rFonts w:ascii="Arial" w:eastAsia="Times New Roman" w:hAnsi="Arial" w:cs="Arial"/>
                <w:b/>
                <w:lang w:eastAsia="en-GB"/>
              </w:rPr>
              <w:t xml:space="preserve">E-mail:                </w:t>
            </w:r>
            <w:r w:rsidR="00AB4E40" w:rsidRPr="00164087">
              <w:rPr>
                <w:rFonts w:ascii="Arial" w:eastAsia="Times New Roman" w:hAnsi="Arial" w:cs="Arial"/>
                <w:lang w:eastAsia="en-GB"/>
              </w:rPr>
              <w:t>l</w:t>
            </w:r>
            <w:r w:rsidRPr="00164087">
              <w:rPr>
                <w:rFonts w:ascii="Arial" w:eastAsia="Times New Roman" w:hAnsi="Arial" w:cs="Arial"/>
                <w:lang w:eastAsia="en-GB"/>
              </w:rPr>
              <w:t>aura.caton@local.gov.uk</w:t>
            </w:r>
          </w:p>
        </w:tc>
        <w:tc>
          <w:tcPr>
            <w:tcW w:w="6378" w:type="dxa"/>
          </w:tcPr>
          <w:p w14:paraId="05CC11FF" w14:textId="77777777" w:rsidR="007D327F" w:rsidRPr="00164087" w:rsidRDefault="007D327F" w:rsidP="007A6666">
            <w:pPr>
              <w:spacing w:after="120" w:line="240" w:lineRule="auto"/>
              <w:rPr>
                <w:rFonts w:ascii="Arial" w:eastAsia="Times New Roman" w:hAnsi="Arial" w:cs="Arial"/>
                <w:lang w:eastAsia="en-GB"/>
              </w:rPr>
            </w:pPr>
          </w:p>
        </w:tc>
      </w:tr>
    </w:tbl>
    <w:p w14:paraId="6FF006C2" w14:textId="77777777" w:rsidR="007D327F" w:rsidRPr="00164087" w:rsidRDefault="007D327F" w:rsidP="007A6666">
      <w:pPr>
        <w:spacing w:line="240" w:lineRule="auto"/>
        <w:rPr>
          <w:rFonts w:ascii="Arial" w:eastAsia="Times New Roman" w:hAnsi="Arial" w:cs="Arial"/>
          <w:lang w:eastAsia="en-GB"/>
        </w:rPr>
      </w:pPr>
    </w:p>
    <w:p w14:paraId="585D1310" w14:textId="77777777" w:rsidR="007D327F" w:rsidRPr="00164087" w:rsidRDefault="007D327F" w:rsidP="007A6666">
      <w:pPr>
        <w:spacing w:line="240" w:lineRule="auto"/>
        <w:rPr>
          <w:rFonts w:ascii="Arial" w:hAnsi="Arial" w:cs="Arial"/>
          <w:b/>
        </w:rPr>
      </w:pPr>
      <w:r w:rsidRPr="00164087">
        <w:rPr>
          <w:rFonts w:ascii="Arial" w:hAnsi="Arial" w:cs="Arial"/>
          <w:b/>
        </w:rPr>
        <w:br w:type="page"/>
      </w:r>
    </w:p>
    <w:p w14:paraId="76DCA08D" w14:textId="03A3F4BF" w:rsidR="00FB635F" w:rsidRPr="002E1126" w:rsidRDefault="00EA1D09" w:rsidP="002E1126">
      <w:pPr>
        <w:spacing w:line="240" w:lineRule="auto"/>
        <w:rPr>
          <w:rFonts w:ascii="Arial" w:hAnsi="Arial" w:cs="Arial"/>
          <w:b/>
          <w:u w:val="single"/>
        </w:rPr>
      </w:pPr>
      <w:r w:rsidRPr="002E1126">
        <w:rPr>
          <w:rFonts w:ascii="Arial" w:hAnsi="Arial" w:cs="Arial"/>
          <w:b/>
          <w:u w:val="single"/>
        </w:rPr>
        <w:lastRenderedPageBreak/>
        <w:t>I</w:t>
      </w:r>
      <w:r w:rsidR="00FB635F" w:rsidRPr="002E1126">
        <w:rPr>
          <w:rFonts w:ascii="Arial" w:hAnsi="Arial" w:cs="Arial"/>
          <w:b/>
          <w:u w:val="single"/>
        </w:rPr>
        <w:t>ntroduction and Background</w:t>
      </w:r>
    </w:p>
    <w:p w14:paraId="76DCA08E" w14:textId="77777777" w:rsidR="00FB635F" w:rsidRPr="00164087" w:rsidRDefault="00FB635F" w:rsidP="007A6666">
      <w:pPr>
        <w:spacing w:line="240" w:lineRule="auto"/>
        <w:rPr>
          <w:rFonts w:ascii="Arial" w:hAnsi="Arial" w:cs="Arial"/>
          <w:color w:val="000000"/>
        </w:rPr>
      </w:pPr>
    </w:p>
    <w:p w14:paraId="47413793" w14:textId="3975555C" w:rsidR="007418CF" w:rsidRPr="002E1126" w:rsidRDefault="00D75F2F" w:rsidP="002E1126">
      <w:pPr>
        <w:pStyle w:val="ListParagraph"/>
        <w:numPr>
          <w:ilvl w:val="0"/>
          <w:numId w:val="35"/>
        </w:numPr>
        <w:spacing w:line="240" w:lineRule="auto"/>
        <w:ind w:hanging="720"/>
        <w:jc w:val="both"/>
        <w:rPr>
          <w:rFonts w:ascii="Arial" w:hAnsi="Arial" w:cs="Arial"/>
        </w:rPr>
      </w:pPr>
      <w:r w:rsidRPr="002E1126">
        <w:rPr>
          <w:rFonts w:ascii="Arial" w:hAnsi="Arial" w:cs="Arial"/>
        </w:rPr>
        <w:t>T</w:t>
      </w:r>
      <w:r w:rsidR="007418CF" w:rsidRPr="002E1126">
        <w:rPr>
          <w:rFonts w:ascii="Arial" w:hAnsi="Arial" w:cs="Arial"/>
        </w:rPr>
        <w:t>he LGA</w:t>
      </w:r>
      <w:r w:rsidRPr="002E1126">
        <w:rPr>
          <w:rFonts w:ascii="Arial" w:hAnsi="Arial" w:cs="Arial"/>
        </w:rPr>
        <w:t xml:space="preserve">’s </w:t>
      </w:r>
      <w:r w:rsidRPr="002E1126">
        <w:rPr>
          <w:rFonts w:ascii="Arial" w:hAnsi="Arial" w:cs="Arial"/>
          <w:i/>
        </w:rPr>
        <w:t xml:space="preserve">Vive la Devolution </w:t>
      </w:r>
      <w:r w:rsidRPr="002E1126">
        <w:rPr>
          <w:rFonts w:ascii="Arial" w:hAnsi="Arial" w:cs="Arial"/>
        </w:rPr>
        <w:t xml:space="preserve">paper of 2007 for the first time set out the economic case for organising decision-making about England’s economic development at </w:t>
      </w:r>
      <w:proofErr w:type="spellStart"/>
      <w:r w:rsidR="007418CF" w:rsidRPr="002E1126">
        <w:rPr>
          <w:rFonts w:ascii="Arial" w:hAnsi="Arial" w:cs="Arial"/>
        </w:rPr>
        <w:t>at</w:t>
      </w:r>
      <w:proofErr w:type="spellEnd"/>
      <w:r w:rsidR="007418CF" w:rsidRPr="002E1126">
        <w:rPr>
          <w:rFonts w:ascii="Arial" w:hAnsi="Arial" w:cs="Arial"/>
        </w:rPr>
        <w:t xml:space="preserve"> a sub-regional level</w:t>
      </w:r>
      <w:r w:rsidR="009B09E4" w:rsidRPr="002E1126">
        <w:rPr>
          <w:rFonts w:ascii="Arial" w:hAnsi="Arial" w:cs="Arial"/>
        </w:rPr>
        <w:t>.  I</w:t>
      </w:r>
      <w:r w:rsidR="007418CF" w:rsidRPr="002E1126">
        <w:rPr>
          <w:rFonts w:ascii="Arial" w:hAnsi="Arial" w:cs="Arial"/>
        </w:rPr>
        <w:t xml:space="preserve">n 2010 the new coalition government </w:t>
      </w:r>
      <w:r w:rsidRPr="002E1126">
        <w:rPr>
          <w:rFonts w:ascii="Arial" w:hAnsi="Arial" w:cs="Arial"/>
        </w:rPr>
        <w:t xml:space="preserve">responded to that case by </w:t>
      </w:r>
      <w:r w:rsidR="007418CF" w:rsidRPr="002E1126">
        <w:rPr>
          <w:rFonts w:ascii="Arial" w:hAnsi="Arial" w:cs="Arial"/>
        </w:rPr>
        <w:t>invit</w:t>
      </w:r>
      <w:r w:rsidRPr="002E1126">
        <w:rPr>
          <w:rFonts w:ascii="Arial" w:hAnsi="Arial" w:cs="Arial"/>
        </w:rPr>
        <w:t>ing</w:t>
      </w:r>
      <w:r w:rsidR="007418CF" w:rsidRPr="002E1126">
        <w:rPr>
          <w:rFonts w:ascii="Arial" w:hAnsi="Arial" w:cs="Arial"/>
        </w:rPr>
        <w:t xml:space="preserve"> local authority and business leaders to form new sub-regional partnerships, Local Enterprise Partnerships (LEPs), whose role would be to articulate a clear long-term strategy for enterprise growth, bringing together local agents to work together to create conditions for private sector job growth.  </w:t>
      </w:r>
    </w:p>
    <w:p w14:paraId="5A922D38" w14:textId="7580723D" w:rsidR="00AA566C" w:rsidRPr="00164087" w:rsidRDefault="009B09E4" w:rsidP="002E1126">
      <w:pPr>
        <w:pStyle w:val="Default"/>
        <w:numPr>
          <w:ilvl w:val="0"/>
          <w:numId w:val="35"/>
        </w:numPr>
        <w:spacing w:before="240" w:after="280"/>
        <w:ind w:hanging="720"/>
        <w:jc w:val="both"/>
        <w:rPr>
          <w:sz w:val="22"/>
          <w:szCs w:val="22"/>
        </w:rPr>
      </w:pPr>
      <w:r w:rsidRPr="00164087">
        <w:rPr>
          <w:sz w:val="22"/>
          <w:szCs w:val="22"/>
        </w:rPr>
        <w:t xml:space="preserve">Through </w:t>
      </w:r>
      <w:r w:rsidR="009F7085" w:rsidRPr="00164087">
        <w:rPr>
          <w:sz w:val="22"/>
          <w:szCs w:val="22"/>
        </w:rPr>
        <w:t xml:space="preserve">Growth Deals, the 39 Local Enterprise Partnerships </w:t>
      </w:r>
      <w:r w:rsidR="00D75F2F" w:rsidRPr="00164087">
        <w:rPr>
          <w:sz w:val="22"/>
          <w:szCs w:val="22"/>
        </w:rPr>
        <w:t>have sought</w:t>
      </w:r>
      <w:r w:rsidR="002E1126">
        <w:rPr>
          <w:sz w:val="22"/>
          <w:szCs w:val="22"/>
        </w:rPr>
        <w:t xml:space="preserve"> </w:t>
      </w:r>
      <w:r w:rsidR="009F7085" w:rsidRPr="00164087">
        <w:rPr>
          <w:sz w:val="22"/>
          <w:szCs w:val="22"/>
        </w:rPr>
        <w:t xml:space="preserve">freedoms, flexibilities and influence over resources from Government; and a share of the </w:t>
      </w:r>
      <w:r w:rsidR="00AA566C" w:rsidRPr="00164087">
        <w:rPr>
          <w:sz w:val="22"/>
          <w:szCs w:val="22"/>
        </w:rPr>
        <w:t xml:space="preserve">£2 billion </w:t>
      </w:r>
      <w:r w:rsidR="009F7085" w:rsidRPr="00164087">
        <w:rPr>
          <w:sz w:val="22"/>
          <w:szCs w:val="22"/>
        </w:rPr>
        <w:t xml:space="preserve">Local Growth Fund to target their identified growth priorities. Government has said it </w:t>
      </w:r>
      <w:r w:rsidRPr="00164087">
        <w:rPr>
          <w:sz w:val="22"/>
          <w:szCs w:val="22"/>
        </w:rPr>
        <w:t xml:space="preserve">wants to see </w:t>
      </w:r>
      <w:r w:rsidR="009F7085" w:rsidRPr="00164087">
        <w:rPr>
          <w:sz w:val="22"/>
          <w:szCs w:val="22"/>
        </w:rPr>
        <w:t>evidence of real commitment from LEPs to the growth agenda, including the development of ambitious, mult</w:t>
      </w:r>
      <w:r w:rsidR="00C63685" w:rsidRPr="00164087">
        <w:rPr>
          <w:sz w:val="22"/>
          <w:szCs w:val="22"/>
        </w:rPr>
        <w:t xml:space="preserve">i-year Strategic Economic Plans.  </w:t>
      </w:r>
      <w:r w:rsidR="009F7085" w:rsidRPr="00164087">
        <w:rPr>
          <w:sz w:val="22"/>
          <w:szCs w:val="22"/>
        </w:rPr>
        <w:t xml:space="preserve">Alongside the Local Growth Fund, every LEP </w:t>
      </w:r>
      <w:r w:rsidRPr="00164087">
        <w:rPr>
          <w:sz w:val="22"/>
          <w:szCs w:val="22"/>
        </w:rPr>
        <w:t>is responsible</w:t>
      </w:r>
      <w:r w:rsidR="009F7085" w:rsidRPr="00164087">
        <w:rPr>
          <w:sz w:val="22"/>
          <w:szCs w:val="22"/>
        </w:rPr>
        <w:t xml:space="preserve"> for drawing up investment plans for over £5 billion of European Structural and Investment Funds for England for the period 2014-2020.</w:t>
      </w:r>
    </w:p>
    <w:p w14:paraId="66BD6923" w14:textId="1EE6045E" w:rsidR="00AA566C" w:rsidRPr="002E1126" w:rsidRDefault="007418CF" w:rsidP="002E1126">
      <w:pPr>
        <w:pStyle w:val="ListParagraph"/>
        <w:numPr>
          <w:ilvl w:val="0"/>
          <w:numId w:val="35"/>
        </w:numPr>
        <w:spacing w:after="200" w:line="240" w:lineRule="auto"/>
        <w:ind w:hanging="720"/>
        <w:jc w:val="both"/>
        <w:rPr>
          <w:rFonts w:ascii="Arial" w:hAnsi="Arial" w:cs="Arial"/>
        </w:rPr>
      </w:pPr>
      <w:r w:rsidRPr="002E1126">
        <w:rPr>
          <w:rFonts w:ascii="Arial" w:hAnsi="Arial" w:cs="Arial"/>
        </w:rPr>
        <w:t xml:space="preserve">While all the main political parties are committed </w:t>
      </w:r>
      <w:r w:rsidR="007A6666" w:rsidRPr="002E1126">
        <w:rPr>
          <w:rFonts w:ascii="Arial" w:hAnsi="Arial" w:cs="Arial"/>
        </w:rPr>
        <w:t xml:space="preserve">to continuing </w:t>
      </w:r>
      <w:r w:rsidRPr="002E1126">
        <w:rPr>
          <w:rFonts w:ascii="Arial" w:hAnsi="Arial" w:cs="Arial"/>
        </w:rPr>
        <w:t xml:space="preserve">LEPs after the general election, there is growing pressure for </w:t>
      </w:r>
      <w:r w:rsidR="00D75F2F" w:rsidRPr="002E1126">
        <w:rPr>
          <w:rFonts w:ascii="Arial" w:hAnsi="Arial" w:cs="Arial"/>
        </w:rPr>
        <w:t xml:space="preserve">them to develop further </w:t>
      </w:r>
      <w:r w:rsidRPr="002E1126">
        <w:rPr>
          <w:rFonts w:ascii="Arial" w:hAnsi="Arial" w:cs="Arial"/>
        </w:rPr>
        <w:t xml:space="preserve">coming from both a local and national level. </w:t>
      </w:r>
      <w:r w:rsidR="009B09E4" w:rsidRPr="002E1126">
        <w:rPr>
          <w:rFonts w:ascii="Arial" w:hAnsi="Arial" w:cs="Arial"/>
        </w:rPr>
        <w:t xml:space="preserve"> </w:t>
      </w:r>
      <w:r w:rsidRPr="002E1126">
        <w:rPr>
          <w:rFonts w:ascii="Arial" w:hAnsi="Arial" w:cs="Arial"/>
        </w:rPr>
        <w:t xml:space="preserve">At the local level there are concerns with </w:t>
      </w:r>
      <w:r w:rsidR="00D75F2F" w:rsidRPr="002E1126">
        <w:rPr>
          <w:rFonts w:ascii="Arial" w:hAnsi="Arial" w:cs="Arial"/>
        </w:rPr>
        <w:t xml:space="preserve">their </w:t>
      </w:r>
      <w:r w:rsidR="00C63685" w:rsidRPr="002E1126">
        <w:rPr>
          <w:rFonts w:ascii="Arial" w:hAnsi="Arial" w:cs="Arial"/>
        </w:rPr>
        <w:t xml:space="preserve">boundaries, </w:t>
      </w:r>
      <w:r w:rsidRPr="002E1126">
        <w:rPr>
          <w:rFonts w:ascii="Arial" w:hAnsi="Arial" w:cs="Arial"/>
        </w:rPr>
        <w:t>confus</w:t>
      </w:r>
      <w:r w:rsidR="009B09E4" w:rsidRPr="002E1126">
        <w:rPr>
          <w:rFonts w:ascii="Arial" w:hAnsi="Arial" w:cs="Arial"/>
        </w:rPr>
        <w:t xml:space="preserve">ion over public accountability and </w:t>
      </w:r>
      <w:r w:rsidR="00D75F2F" w:rsidRPr="002E1126">
        <w:rPr>
          <w:rFonts w:ascii="Arial" w:hAnsi="Arial" w:cs="Arial"/>
        </w:rPr>
        <w:t>– perhaps contradictory –both concern about “mission creep” and</w:t>
      </w:r>
      <w:r w:rsidR="00D75F2F" w:rsidRPr="00164087">
        <w:t xml:space="preserve"> </w:t>
      </w:r>
      <w:r w:rsidRPr="002E1126">
        <w:rPr>
          <w:rFonts w:ascii="Arial" w:hAnsi="Arial" w:cs="Arial"/>
        </w:rPr>
        <w:t>frustration that LEPs are not able to achieve their potential</w:t>
      </w:r>
      <w:r w:rsidR="009B09E4" w:rsidRPr="002E1126">
        <w:rPr>
          <w:rFonts w:ascii="Arial" w:hAnsi="Arial" w:cs="Arial"/>
        </w:rPr>
        <w:t xml:space="preserve">.  The current devolution debate and emergence of Combined Authorities adds a further dimension to a fluid situation. </w:t>
      </w:r>
      <w:r w:rsidR="00AA566C" w:rsidRPr="002E1126">
        <w:rPr>
          <w:rFonts w:ascii="Arial" w:hAnsi="Arial" w:cs="Arial"/>
        </w:rPr>
        <w:t xml:space="preserve"> </w:t>
      </w:r>
    </w:p>
    <w:p w14:paraId="7DAB86C4" w14:textId="77777777" w:rsidR="00AA566C" w:rsidRPr="00164087" w:rsidRDefault="00AA566C" w:rsidP="002E1126">
      <w:pPr>
        <w:spacing w:line="240" w:lineRule="auto"/>
        <w:ind w:hanging="720"/>
        <w:jc w:val="both"/>
        <w:rPr>
          <w:rFonts w:ascii="Arial" w:hAnsi="Arial" w:cs="Arial"/>
        </w:rPr>
      </w:pPr>
    </w:p>
    <w:p w14:paraId="7300364B" w14:textId="79423F92" w:rsidR="00860A64" w:rsidRPr="002E1126" w:rsidRDefault="00C63685" w:rsidP="002E1126">
      <w:pPr>
        <w:pStyle w:val="ListParagraph"/>
        <w:numPr>
          <w:ilvl w:val="0"/>
          <w:numId w:val="35"/>
        </w:numPr>
        <w:spacing w:line="240" w:lineRule="auto"/>
        <w:ind w:hanging="720"/>
        <w:jc w:val="both"/>
        <w:rPr>
          <w:rFonts w:ascii="Arial" w:hAnsi="Arial" w:cs="Arial"/>
          <w:color w:val="000000"/>
          <w:lang w:val="en"/>
        </w:rPr>
      </w:pPr>
      <w:r w:rsidRPr="002E1126">
        <w:rPr>
          <w:rFonts w:ascii="Arial" w:hAnsi="Arial" w:cs="Arial"/>
        </w:rPr>
        <w:t xml:space="preserve">The LGA wants the next government to move further and faster on economic devolution. </w:t>
      </w:r>
      <w:r w:rsidR="007A6666" w:rsidRPr="002E1126">
        <w:rPr>
          <w:rFonts w:ascii="Arial" w:hAnsi="Arial" w:cs="Arial"/>
        </w:rPr>
        <w:t>Recent</w:t>
      </w:r>
      <w:r w:rsidRPr="002E1126">
        <w:rPr>
          <w:rFonts w:ascii="Arial" w:hAnsi="Arial" w:cs="Arial"/>
        </w:rPr>
        <w:t xml:space="preserve"> </w:t>
      </w:r>
      <w:r w:rsidR="00AA566C" w:rsidRPr="002E1126">
        <w:rPr>
          <w:rFonts w:ascii="Arial" w:hAnsi="Arial" w:cs="Arial"/>
        </w:rPr>
        <w:t xml:space="preserve">LGA research has highlighted that the Local Growth Fund </w:t>
      </w:r>
      <w:r w:rsidR="00AA566C" w:rsidRPr="002E1126">
        <w:rPr>
          <w:rFonts w:ascii="Arial" w:hAnsi="Arial" w:cs="Arial"/>
          <w:color w:val="000000"/>
          <w:lang w:val="en"/>
        </w:rPr>
        <w:t xml:space="preserve">pulls together just six of the 124 </w:t>
      </w:r>
      <w:r w:rsidR="00D75F2F" w:rsidRPr="002E1126">
        <w:rPr>
          <w:rFonts w:ascii="Arial" w:hAnsi="Arial" w:cs="Arial"/>
          <w:color w:val="000000"/>
          <w:lang w:val="en"/>
        </w:rPr>
        <w:t xml:space="preserve">economic development </w:t>
      </w:r>
      <w:r w:rsidR="00AA566C" w:rsidRPr="002E1126">
        <w:rPr>
          <w:rFonts w:ascii="Arial" w:hAnsi="Arial" w:cs="Arial"/>
          <w:color w:val="000000"/>
          <w:lang w:val="en"/>
        </w:rPr>
        <w:t>funding streams identified by the LGA research</w:t>
      </w:r>
      <w:r w:rsidR="00D75F2F" w:rsidRPr="002E1126">
        <w:rPr>
          <w:rFonts w:ascii="Arial" w:hAnsi="Arial" w:cs="Arial"/>
          <w:color w:val="000000"/>
          <w:lang w:val="en"/>
        </w:rPr>
        <w:t>,</w:t>
      </w:r>
      <w:r w:rsidR="00AA566C" w:rsidRPr="002E1126">
        <w:rPr>
          <w:rFonts w:ascii="Arial" w:hAnsi="Arial" w:cs="Arial"/>
          <w:color w:val="000000"/>
          <w:lang w:val="en"/>
        </w:rPr>
        <w:t xml:space="preserve"> and </w:t>
      </w:r>
      <w:r w:rsidR="00D75F2F" w:rsidRPr="002E1126">
        <w:rPr>
          <w:rFonts w:ascii="Arial" w:hAnsi="Arial" w:cs="Arial"/>
          <w:color w:val="000000"/>
          <w:lang w:val="en"/>
        </w:rPr>
        <w:t xml:space="preserve">that the Fund </w:t>
      </w:r>
      <w:r w:rsidR="00AA566C" w:rsidRPr="002E1126">
        <w:rPr>
          <w:rFonts w:ascii="Arial" w:hAnsi="Arial" w:cs="Arial"/>
          <w:color w:val="000000"/>
          <w:lang w:val="en"/>
        </w:rPr>
        <w:t>amounts to less than 10 per cent of what the Government currently spends on local growth and regeneration.</w:t>
      </w:r>
    </w:p>
    <w:p w14:paraId="09D99A5D" w14:textId="77777777" w:rsidR="005F04D6" w:rsidRPr="00164087" w:rsidRDefault="005F04D6" w:rsidP="002E1126">
      <w:pPr>
        <w:spacing w:line="240" w:lineRule="auto"/>
        <w:ind w:hanging="720"/>
        <w:jc w:val="both"/>
        <w:rPr>
          <w:rFonts w:ascii="Arial" w:hAnsi="Arial" w:cs="Arial"/>
          <w:color w:val="000000"/>
          <w:lang w:val="en"/>
        </w:rPr>
      </w:pPr>
    </w:p>
    <w:p w14:paraId="7C03A61E" w14:textId="3308CB6A" w:rsidR="005F04D6" w:rsidRPr="002E1126" w:rsidRDefault="005F04D6" w:rsidP="002E1126">
      <w:pPr>
        <w:pStyle w:val="ListParagraph"/>
        <w:numPr>
          <w:ilvl w:val="0"/>
          <w:numId w:val="35"/>
        </w:numPr>
        <w:spacing w:line="240" w:lineRule="auto"/>
        <w:ind w:hanging="720"/>
        <w:jc w:val="both"/>
        <w:rPr>
          <w:rFonts w:ascii="Arial" w:hAnsi="Arial" w:cs="Arial"/>
        </w:rPr>
      </w:pPr>
      <w:r w:rsidRPr="002E1126">
        <w:rPr>
          <w:rFonts w:ascii="Arial" w:hAnsi="Arial" w:cs="Arial"/>
          <w:color w:val="000000"/>
          <w:lang w:val="en"/>
        </w:rPr>
        <w:t xml:space="preserve">Arts Council England fund LGA to run the Culture Leadership Essentials Programme.  The programme shares how places such as East Lindsey have used culture to drive growth, attract visitors and strengthen partnerships with business. </w:t>
      </w:r>
    </w:p>
    <w:p w14:paraId="6A2FCD82" w14:textId="77777777" w:rsidR="00860A64" w:rsidRPr="00164087" w:rsidRDefault="00860A64" w:rsidP="0058472E">
      <w:pPr>
        <w:spacing w:line="240" w:lineRule="auto"/>
        <w:jc w:val="both"/>
        <w:rPr>
          <w:rFonts w:ascii="Arial" w:hAnsi="Arial" w:cs="Arial"/>
        </w:rPr>
      </w:pPr>
    </w:p>
    <w:p w14:paraId="46EBF494" w14:textId="4574AFCE" w:rsidR="00860A64" w:rsidRPr="00164087" w:rsidRDefault="00860A64" w:rsidP="0058472E">
      <w:pPr>
        <w:spacing w:line="240" w:lineRule="auto"/>
        <w:jc w:val="both"/>
        <w:rPr>
          <w:rFonts w:ascii="Arial" w:hAnsi="Arial" w:cs="Arial"/>
          <w:b/>
          <w:u w:val="single"/>
        </w:rPr>
      </w:pPr>
      <w:r w:rsidRPr="00164087">
        <w:rPr>
          <w:rFonts w:ascii="Arial" w:hAnsi="Arial" w:cs="Arial"/>
          <w:b/>
          <w:u w:val="single"/>
        </w:rPr>
        <w:t>The</w:t>
      </w:r>
      <w:r w:rsidR="00C63685" w:rsidRPr="00164087">
        <w:rPr>
          <w:rFonts w:ascii="Arial" w:hAnsi="Arial" w:cs="Arial"/>
          <w:b/>
          <w:u w:val="single"/>
        </w:rPr>
        <w:t xml:space="preserve"> Culture</w:t>
      </w:r>
      <w:r w:rsidRPr="00164087">
        <w:rPr>
          <w:rFonts w:ascii="Arial" w:hAnsi="Arial" w:cs="Arial"/>
          <w:b/>
          <w:u w:val="single"/>
        </w:rPr>
        <w:t xml:space="preserve"> </w:t>
      </w:r>
      <w:r w:rsidR="007418CF" w:rsidRPr="00164087">
        <w:rPr>
          <w:rFonts w:ascii="Arial" w:hAnsi="Arial" w:cs="Arial"/>
          <w:b/>
          <w:u w:val="single"/>
        </w:rPr>
        <w:t>O</w:t>
      </w:r>
      <w:r w:rsidRPr="00164087">
        <w:rPr>
          <w:rFonts w:ascii="Arial" w:hAnsi="Arial" w:cs="Arial"/>
          <w:b/>
          <w:u w:val="single"/>
        </w:rPr>
        <w:t>ffer to LEPs</w:t>
      </w:r>
    </w:p>
    <w:p w14:paraId="115FF3A2" w14:textId="77777777" w:rsidR="00860A64" w:rsidRPr="00164087" w:rsidRDefault="00860A64" w:rsidP="0058472E">
      <w:pPr>
        <w:spacing w:line="240" w:lineRule="auto"/>
        <w:jc w:val="both"/>
        <w:rPr>
          <w:rFonts w:ascii="Arial" w:hAnsi="Arial" w:cs="Arial"/>
        </w:rPr>
      </w:pPr>
    </w:p>
    <w:p w14:paraId="7F371D02" w14:textId="7D8DB16E" w:rsidR="007418CF" w:rsidRPr="002E1126" w:rsidRDefault="007418CF" w:rsidP="002E1126">
      <w:pPr>
        <w:pStyle w:val="ListParagraph"/>
        <w:numPr>
          <w:ilvl w:val="0"/>
          <w:numId w:val="35"/>
        </w:numPr>
        <w:spacing w:line="240" w:lineRule="auto"/>
        <w:ind w:hanging="720"/>
        <w:jc w:val="both"/>
        <w:rPr>
          <w:rFonts w:ascii="Arial" w:hAnsi="Arial" w:cs="Arial"/>
        </w:rPr>
      </w:pPr>
      <w:r w:rsidRPr="002E1126">
        <w:rPr>
          <w:rFonts w:ascii="Arial" w:hAnsi="Arial" w:cs="Arial"/>
        </w:rPr>
        <w:t>Culture and the visitor economy ha</w:t>
      </w:r>
      <w:r w:rsidR="002A64EB" w:rsidRPr="002E1126">
        <w:rPr>
          <w:rFonts w:ascii="Arial" w:hAnsi="Arial" w:cs="Arial"/>
        </w:rPr>
        <w:t>ve</w:t>
      </w:r>
      <w:r w:rsidRPr="002E1126">
        <w:rPr>
          <w:rFonts w:ascii="Arial" w:hAnsi="Arial" w:cs="Arial"/>
        </w:rPr>
        <w:t xml:space="preserve"> a strong </w:t>
      </w:r>
      <w:r w:rsidR="00D75F2F" w:rsidRPr="002E1126">
        <w:rPr>
          <w:rFonts w:ascii="Arial" w:hAnsi="Arial" w:cs="Arial"/>
        </w:rPr>
        <w:t>role to play in local economic growth and therefore a strong claim to be a priority for</w:t>
      </w:r>
      <w:r w:rsidRPr="002E1126">
        <w:rPr>
          <w:rFonts w:ascii="Arial" w:hAnsi="Arial" w:cs="Arial"/>
        </w:rPr>
        <w:t xml:space="preserve"> LEPs, whether</w:t>
      </w:r>
      <w:r w:rsidR="005D1375" w:rsidRPr="002E1126">
        <w:rPr>
          <w:rFonts w:ascii="Arial" w:hAnsi="Arial" w:cs="Arial"/>
        </w:rPr>
        <w:t xml:space="preserve"> as</w:t>
      </w:r>
      <w:r w:rsidRPr="002E1126">
        <w:rPr>
          <w:rFonts w:ascii="Arial" w:hAnsi="Arial" w:cs="Arial"/>
        </w:rPr>
        <w:t xml:space="preserve"> </w:t>
      </w:r>
      <w:r w:rsidR="007A6666" w:rsidRPr="002E1126">
        <w:rPr>
          <w:rFonts w:ascii="Arial" w:hAnsi="Arial" w:cs="Arial"/>
        </w:rPr>
        <w:t xml:space="preserve">local </w:t>
      </w:r>
      <w:r w:rsidRPr="002E1126">
        <w:rPr>
          <w:rFonts w:ascii="Arial" w:hAnsi="Arial" w:cs="Arial"/>
        </w:rPr>
        <w:t>growth sector</w:t>
      </w:r>
      <w:r w:rsidR="002A64EB" w:rsidRPr="002E1126">
        <w:rPr>
          <w:rFonts w:ascii="Arial" w:hAnsi="Arial" w:cs="Arial"/>
        </w:rPr>
        <w:t>s in their</w:t>
      </w:r>
      <w:r w:rsidRPr="002E1126">
        <w:rPr>
          <w:rFonts w:ascii="Arial" w:hAnsi="Arial" w:cs="Arial"/>
        </w:rPr>
        <w:t xml:space="preserve"> own right, or </w:t>
      </w:r>
      <w:r w:rsidR="007A6666" w:rsidRPr="002E1126">
        <w:rPr>
          <w:rFonts w:ascii="Arial" w:hAnsi="Arial" w:cs="Arial"/>
        </w:rPr>
        <w:t>helping to achieve other</w:t>
      </w:r>
      <w:r w:rsidRPr="002E1126">
        <w:rPr>
          <w:rFonts w:ascii="Arial" w:hAnsi="Arial" w:cs="Arial"/>
        </w:rPr>
        <w:t xml:space="preserve"> </w:t>
      </w:r>
      <w:r w:rsidR="007A6666" w:rsidRPr="002E1126">
        <w:rPr>
          <w:rFonts w:ascii="Arial" w:hAnsi="Arial" w:cs="Arial"/>
        </w:rPr>
        <w:t xml:space="preserve">local </w:t>
      </w:r>
      <w:r w:rsidRPr="002E1126">
        <w:rPr>
          <w:rFonts w:ascii="Arial" w:hAnsi="Arial" w:cs="Arial"/>
        </w:rPr>
        <w:t>priorities on jobs, skills, inward investment</w:t>
      </w:r>
      <w:r w:rsidR="002A64EB" w:rsidRPr="002E1126">
        <w:rPr>
          <w:rFonts w:ascii="Arial" w:hAnsi="Arial" w:cs="Arial"/>
        </w:rPr>
        <w:t>, digital innovation</w:t>
      </w:r>
      <w:r w:rsidRPr="002E1126">
        <w:rPr>
          <w:rFonts w:ascii="Arial" w:hAnsi="Arial" w:cs="Arial"/>
        </w:rPr>
        <w:t xml:space="preserve"> and infrastructure.</w:t>
      </w:r>
      <w:r w:rsidR="0071396A" w:rsidRPr="002E1126">
        <w:rPr>
          <w:rFonts w:ascii="Arial" w:hAnsi="Arial" w:cs="Arial"/>
        </w:rPr>
        <w:t xml:space="preserve">  The main reason councils say they invest in the arts is to support local economic development.</w:t>
      </w:r>
      <w:r w:rsidR="0071396A" w:rsidRPr="00164087">
        <w:rPr>
          <w:rStyle w:val="FootnoteReference"/>
          <w:rFonts w:ascii="Arial" w:hAnsi="Arial" w:cs="Arial"/>
        </w:rPr>
        <w:footnoteReference w:id="1"/>
      </w:r>
      <w:r w:rsidRPr="002E1126">
        <w:rPr>
          <w:rFonts w:ascii="Arial" w:hAnsi="Arial" w:cs="Arial"/>
        </w:rPr>
        <w:t xml:space="preserve"> </w:t>
      </w:r>
      <w:r w:rsidR="007A6666" w:rsidRPr="002E1126">
        <w:rPr>
          <w:rFonts w:ascii="Arial" w:hAnsi="Arial" w:cs="Arial"/>
        </w:rPr>
        <w:t xml:space="preserve"> For example: </w:t>
      </w:r>
    </w:p>
    <w:p w14:paraId="76541BBB" w14:textId="77777777" w:rsidR="00860A64" w:rsidRPr="00164087" w:rsidRDefault="00860A64" w:rsidP="0058472E">
      <w:pPr>
        <w:spacing w:line="240" w:lineRule="auto"/>
        <w:jc w:val="both"/>
        <w:rPr>
          <w:rFonts w:ascii="Arial" w:hAnsi="Arial" w:cs="Arial"/>
        </w:rPr>
      </w:pPr>
    </w:p>
    <w:p w14:paraId="39EA7A21" w14:textId="2D8BC166" w:rsidR="00860A64" w:rsidRPr="00164087" w:rsidRDefault="00860A64" w:rsidP="0058472E">
      <w:pPr>
        <w:spacing w:line="240" w:lineRule="auto"/>
        <w:jc w:val="both"/>
        <w:rPr>
          <w:rFonts w:ascii="Arial" w:hAnsi="Arial" w:cs="Arial"/>
        </w:rPr>
      </w:pPr>
      <w:r w:rsidRPr="00164087">
        <w:rPr>
          <w:rFonts w:ascii="Arial" w:hAnsi="Arial" w:cs="Arial"/>
          <w:b/>
        </w:rPr>
        <w:t>The creative industries and the visitor economy are two of the strongest performing economic sectors</w:t>
      </w:r>
      <w:r w:rsidR="00BF6261" w:rsidRPr="00164087">
        <w:rPr>
          <w:rFonts w:ascii="Arial" w:hAnsi="Arial" w:cs="Arial"/>
          <w:b/>
        </w:rPr>
        <w:t>, boosting growth and jobs</w:t>
      </w:r>
      <w:r w:rsidR="007418CF" w:rsidRPr="00164087">
        <w:rPr>
          <w:rFonts w:ascii="Arial" w:hAnsi="Arial" w:cs="Arial"/>
          <w:b/>
        </w:rPr>
        <w:t xml:space="preserve"> in many places</w:t>
      </w:r>
      <w:r w:rsidR="007A6666" w:rsidRPr="00164087">
        <w:rPr>
          <w:rFonts w:ascii="Arial" w:hAnsi="Arial" w:cs="Arial"/>
        </w:rPr>
        <w:t>.</w:t>
      </w:r>
    </w:p>
    <w:p w14:paraId="3EBC82BB" w14:textId="62AB6D0C" w:rsidR="00860A64" w:rsidRPr="00164087" w:rsidRDefault="00860A64" w:rsidP="0058472E">
      <w:pPr>
        <w:numPr>
          <w:ilvl w:val="0"/>
          <w:numId w:val="23"/>
        </w:numPr>
        <w:spacing w:before="100" w:beforeAutospacing="1" w:after="100" w:afterAutospacing="1" w:line="240" w:lineRule="auto"/>
        <w:ind w:left="714" w:hanging="357"/>
        <w:jc w:val="both"/>
        <w:rPr>
          <w:rFonts w:ascii="Arial" w:eastAsia="Times New Roman" w:hAnsi="Arial" w:cs="Arial"/>
          <w:lang w:val="en" w:eastAsia="en-GB"/>
        </w:rPr>
      </w:pPr>
      <w:r w:rsidRPr="00164087">
        <w:rPr>
          <w:rFonts w:ascii="Arial" w:eastAsia="Times New Roman" w:hAnsi="Arial" w:cs="Arial"/>
          <w:lang w:val="en" w:eastAsia="en-GB"/>
        </w:rPr>
        <w:lastRenderedPageBreak/>
        <w:t>The UK’s creative industries, which includes the film, television and music industries, are now worth £71.4 billion per year to the UK economy or 5.2 per cent of total grass value added. GVA of the Creative Industries has increased by 15.6 per cent since 2008, compared with an increase of 5.4 per cent for the UK Economy as a whole</w:t>
      </w:r>
      <w:r w:rsidR="0096260E" w:rsidRPr="00164087">
        <w:rPr>
          <w:rFonts w:ascii="Arial" w:eastAsia="Times New Roman" w:hAnsi="Arial" w:cs="Arial"/>
          <w:lang w:val="en" w:eastAsia="en-GB"/>
        </w:rPr>
        <w:t>.</w:t>
      </w:r>
      <w:r w:rsidR="0096260E" w:rsidRPr="00164087">
        <w:rPr>
          <w:rStyle w:val="FootnoteReference"/>
          <w:rFonts w:ascii="Arial" w:eastAsia="Times New Roman" w:hAnsi="Arial" w:cs="Arial"/>
          <w:lang w:val="en" w:eastAsia="en-GB"/>
        </w:rPr>
        <w:footnoteReference w:id="2"/>
      </w:r>
      <w:r w:rsidRPr="00164087">
        <w:rPr>
          <w:rFonts w:ascii="Arial" w:eastAsia="Times New Roman" w:hAnsi="Arial" w:cs="Arial"/>
          <w:lang w:val="en" w:eastAsia="en-GB"/>
        </w:rPr>
        <w:t xml:space="preserve"> </w:t>
      </w:r>
    </w:p>
    <w:p w14:paraId="0B4ABFC4" w14:textId="77777777" w:rsidR="0096260E" w:rsidRPr="00164087" w:rsidRDefault="00860A64" w:rsidP="0058472E">
      <w:pPr>
        <w:pStyle w:val="ListParagraph"/>
        <w:numPr>
          <w:ilvl w:val="0"/>
          <w:numId w:val="24"/>
        </w:numPr>
        <w:spacing w:line="240" w:lineRule="auto"/>
        <w:ind w:left="714" w:hanging="357"/>
        <w:jc w:val="both"/>
        <w:rPr>
          <w:rFonts w:ascii="Arial" w:hAnsi="Arial" w:cs="Arial"/>
        </w:rPr>
      </w:pPr>
      <w:r w:rsidRPr="00164087">
        <w:rPr>
          <w:rFonts w:ascii="Arial" w:eastAsia="Times New Roman" w:hAnsi="Arial" w:cs="Arial"/>
          <w:lang w:val="en" w:eastAsia="en-GB"/>
        </w:rPr>
        <w:t>The Creative Industries account for 1.68 million jobs in 2012, 5.6 per cent of the total number of jobs in the UK.</w:t>
      </w:r>
    </w:p>
    <w:p w14:paraId="458F28BA" w14:textId="77777777" w:rsidR="0096260E" w:rsidRPr="00164087" w:rsidRDefault="0096260E" w:rsidP="0058472E">
      <w:pPr>
        <w:pStyle w:val="ListParagraph"/>
        <w:spacing w:line="240" w:lineRule="auto"/>
        <w:ind w:left="714"/>
        <w:jc w:val="both"/>
        <w:rPr>
          <w:rFonts w:ascii="Arial" w:hAnsi="Arial" w:cs="Arial"/>
        </w:rPr>
      </w:pPr>
    </w:p>
    <w:p w14:paraId="3D4F69EE" w14:textId="06447AA5" w:rsidR="002A64EB" w:rsidRPr="00164087" w:rsidRDefault="002A64EB" w:rsidP="0058472E">
      <w:pPr>
        <w:pStyle w:val="ListParagraph"/>
        <w:numPr>
          <w:ilvl w:val="0"/>
          <w:numId w:val="24"/>
        </w:numPr>
        <w:spacing w:line="240" w:lineRule="auto"/>
        <w:ind w:left="714" w:hanging="357"/>
        <w:jc w:val="both"/>
        <w:rPr>
          <w:rFonts w:ascii="Arial" w:hAnsi="Arial" w:cs="Arial"/>
        </w:rPr>
      </w:pPr>
      <w:r w:rsidRPr="00164087">
        <w:rPr>
          <w:rFonts w:ascii="Arial" w:hAnsi="Arial" w:cs="Arial"/>
        </w:rPr>
        <w:t>The visitor economy in England is worth £97</w:t>
      </w:r>
      <w:r w:rsidR="0096260E" w:rsidRPr="00164087">
        <w:rPr>
          <w:rFonts w:ascii="Arial" w:hAnsi="Arial" w:cs="Arial"/>
        </w:rPr>
        <w:t xml:space="preserve"> </w:t>
      </w:r>
      <w:r w:rsidRPr="00164087">
        <w:rPr>
          <w:rFonts w:ascii="Arial" w:hAnsi="Arial" w:cs="Arial"/>
        </w:rPr>
        <w:t>b</w:t>
      </w:r>
      <w:r w:rsidR="0096260E" w:rsidRPr="00164087">
        <w:rPr>
          <w:rFonts w:ascii="Arial" w:hAnsi="Arial" w:cs="Arial"/>
        </w:rPr>
        <w:t>illio</w:t>
      </w:r>
      <w:r w:rsidRPr="00164087">
        <w:rPr>
          <w:rFonts w:ascii="Arial" w:hAnsi="Arial" w:cs="Arial"/>
        </w:rPr>
        <w:t>n and is the third largest employer in the UK supporting 2.7</w:t>
      </w:r>
      <w:r w:rsidR="0096260E" w:rsidRPr="00164087">
        <w:rPr>
          <w:rFonts w:ascii="Arial" w:hAnsi="Arial" w:cs="Arial"/>
        </w:rPr>
        <w:t xml:space="preserve"> million jobs (or 9.1 per cent</w:t>
      </w:r>
      <w:r w:rsidRPr="00164087">
        <w:rPr>
          <w:rFonts w:ascii="Arial" w:hAnsi="Arial" w:cs="Arial"/>
        </w:rPr>
        <w:t xml:space="preserve"> of total employment)</w:t>
      </w:r>
      <w:r w:rsidR="0096260E" w:rsidRPr="00164087">
        <w:rPr>
          <w:rFonts w:ascii="Arial" w:hAnsi="Arial" w:cs="Arial"/>
        </w:rPr>
        <w:t xml:space="preserve">. </w:t>
      </w:r>
      <w:r w:rsidRPr="00164087">
        <w:rPr>
          <w:rFonts w:ascii="Arial" w:hAnsi="Arial" w:cs="Arial"/>
        </w:rPr>
        <w:t xml:space="preserve"> Domestic and inbound visitors spent over £84</w:t>
      </w:r>
      <w:r w:rsidR="0096260E" w:rsidRPr="00164087">
        <w:rPr>
          <w:rFonts w:ascii="Arial" w:hAnsi="Arial" w:cs="Arial"/>
        </w:rPr>
        <w:t xml:space="preserve"> </w:t>
      </w:r>
      <w:r w:rsidRPr="00164087">
        <w:rPr>
          <w:rFonts w:ascii="Arial" w:hAnsi="Arial" w:cs="Arial"/>
        </w:rPr>
        <w:t>b</w:t>
      </w:r>
      <w:r w:rsidR="0096260E" w:rsidRPr="00164087">
        <w:rPr>
          <w:rFonts w:ascii="Arial" w:hAnsi="Arial" w:cs="Arial"/>
        </w:rPr>
        <w:t>illion in England in 201</w:t>
      </w:r>
      <w:r w:rsidR="00036BE1" w:rsidRPr="00164087">
        <w:rPr>
          <w:rFonts w:ascii="Arial" w:hAnsi="Arial" w:cs="Arial"/>
        </w:rPr>
        <w:t>3</w:t>
      </w:r>
      <w:r w:rsidR="0096260E" w:rsidRPr="00164087">
        <w:rPr>
          <w:rFonts w:ascii="Arial" w:hAnsi="Arial" w:cs="Arial"/>
        </w:rPr>
        <w:t>, a 10 per cent increase on 201</w:t>
      </w:r>
      <w:r w:rsidR="00036BE1" w:rsidRPr="00164087">
        <w:rPr>
          <w:rFonts w:ascii="Arial" w:hAnsi="Arial" w:cs="Arial"/>
        </w:rPr>
        <w:t>2</w:t>
      </w:r>
      <w:r w:rsidRPr="00164087">
        <w:rPr>
          <w:rFonts w:ascii="Arial" w:hAnsi="Arial" w:cs="Arial"/>
        </w:rPr>
        <w:t xml:space="preserve">. </w:t>
      </w:r>
    </w:p>
    <w:p w14:paraId="13B8DAE9" w14:textId="0F521563" w:rsidR="00860A64" w:rsidRPr="00164087" w:rsidRDefault="00860A64" w:rsidP="0058472E">
      <w:pPr>
        <w:spacing w:line="240" w:lineRule="auto"/>
        <w:jc w:val="both"/>
        <w:rPr>
          <w:rFonts w:ascii="Arial" w:hAnsi="Arial" w:cs="Arial"/>
          <w:b/>
        </w:rPr>
      </w:pPr>
      <w:r w:rsidRPr="00164087">
        <w:rPr>
          <w:rFonts w:ascii="Arial" w:hAnsi="Arial" w:cs="Arial"/>
          <w:b/>
        </w:rPr>
        <w:t>The creative industries and the visitor economy have major growth potential</w:t>
      </w:r>
      <w:r w:rsidR="007A6666" w:rsidRPr="00164087">
        <w:rPr>
          <w:rFonts w:ascii="Arial" w:hAnsi="Arial" w:cs="Arial"/>
          <w:b/>
        </w:rPr>
        <w:t>.</w:t>
      </w:r>
    </w:p>
    <w:p w14:paraId="19D39DA5" w14:textId="77777777" w:rsidR="0096260E" w:rsidRPr="00164087" w:rsidRDefault="0096260E" w:rsidP="0058472E">
      <w:pPr>
        <w:spacing w:line="240" w:lineRule="auto"/>
        <w:jc w:val="both"/>
        <w:rPr>
          <w:rFonts w:ascii="Arial" w:hAnsi="Arial" w:cs="Arial"/>
          <w:b/>
        </w:rPr>
      </w:pPr>
    </w:p>
    <w:p w14:paraId="5E2B320E" w14:textId="5FE9CA7B" w:rsidR="00BF6261" w:rsidRPr="00164087" w:rsidRDefault="0096260E" w:rsidP="0058472E">
      <w:pPr>
        <w:pStyle w:val="ListParagraph"/>
        <w:numPr>
          <w:ilvl w:val="0"/>
          <w:numId w:val="21"/>
        </w:numPr>
        <w:spacing w:after="0" w:line="240" w:lineRule="auto"/>
        <w:jc w:val="both"/>
        <w:rPr>
          <w:rFonts w:ascii="Arial" w:hAnsi="Arial" w:cs="Arial"/>
        </w:rPr>
      </w:pPr>
      <w:r w:rsidRPr="00164087">
        <w:rPr>
          <w:rFonts w:ascii="Arial" w:hAnsi="Arial" w:cs="Arial"/>
        </w:rPr>
        <w:t xml:space="preserve">The creative industries have </w:t>
      </w:r>
      <w:r w:rsidR="00BF6261" w:rsidRPr="00164087">
        <w:rPr>
          <w:rFonts w:ascii="Arial" w:hAnsi="Arial" w:cs="Arial"/>
        </w:rPr>
        <w:t xml:space="preserve">major growth potential – </w:t>
      </w:r>
      <w:r w:rsidRPr="00164087">
        <w:rPr>
          <w:rFonts w:ascii="Arial" w:hAnsi="Arial" w:cs="Arial"/>
        </w:rPr>
        <w:t>expanding by almost 10 per cent</w:t>
      </w:r>
      <w:r w:rsidR="00BF6261" w:rsidRPr="00164087">
        <w:rPr>
          <w:rFonts w:ascii="Arial" w:hAnsi="Arial" w:cs="Arial"/>
        </w:rPr>
        <w:t xml:space="preserve"> in 2012, outperforming all other economic sectors</w:t>
      </w:r>
      <w:r w:rsidRPr="00164087">
        <w:rPr>
          <w:rFonts w:ascii="Arial" w:hAnsi="Arial" w:cs="Arial"/>
        </w:rPr>
        <w:t>.</w:t>
      </w:r>
    </w:p>
    <w:p w14:paraId="66537AB0" w14:textId="77777777" w:rsidR="0096260E" w:rsidRPr="00164087" w:rsidRDefault="0096260E" w:rsidP="0058472E">
      <w:pPr>
        <w:pStyle w:val="ListParagraph"/>
        <w:spacing w:after="0" w:line="240" w:lineRule="auto"/>
        <w:jc w:val="both"/>
        <w:rPr>
          <w:rFonts w:ascii="Arial" w:hAnsi="Arial" w:cs="Arial"/>
        </w:rPr>
      </w:pPr>
    </w:p>
    <w:p w14:paraId="48CC62D7" w14:textId="46A09727" w:rsidR="0096260E" w:rsidRPr="00164087" w:rsidRDefault="0096260E" w:rsidP="0058472E">
      <w:pPr>
        <w:pStyle w:val="ListParagraph"/>
        <w:numPr>
          <w:ilvl w:val="0"/>
          <w:numId w:val="21"/>
        </w:numPr>
        <w:spacing w:after="0" w:line="240" w:lineRule="auto"/>
        <w:jc w:val="both"/>
        <w:rPr>
          <w:rFonts w:ascii="Arial" w:hAnsi="Arial" w:cs="Arial"/>
        </w:rPr>
      </w:pPr>
      <w:r w:rsidRPr="00164087">
        <w:rPr>
          <w:rFonts w:ascii="Arial" w:hAnsi="Arial" w:cs="Arial"/>
        </w:rPr>
        <w:t>Over the past two years since 2010, year on year growth in the visitor economy has averaged 8.7 per cent, against a projected target of 5 per cent, and well ahead of performance in the wider economy. By 2020 it is expected to grow by £50bn and support an additional 225,000 jobs.</w:t>
      </w:r>
      <w:r w:rsidRPr="00164087">
        <w:rPr>
          <w:rStyle w:val="FootnoteReference"/>
          <w:rFonts w:ascii="Arial" w:hAnsi="Arial" w:cs="Arial"/>
        </w:rPr>
        <w:footnoteReference w:id="3"/>
      </w:r>
      <w:r w:rsidRPr="00164087">
        <w:rPr>
          <w:rFonts w:ascii="Arial" w:hAnsi="Arial" w:cs="Arial"/>
        </w:rPr>
        <w:t xml:space="preserve"> </w:t>
      </w:r>
    </w:p>
    <w:p w14:paraId="143C2CB0" w14:textId="77777777" w:rsidR="00860A64" w:rsidRPr="00164087" w:rsidRDefault="00860A64" w:rsidP="0058472E">
      <w:pPr>
        <w:spacing w:line="240" w:lineRule="auto"/>
        <w:jc w:val="both"/>
        <w:rPr>
          <w:rFonts w:ascii="Arial" w:hAnsi="Arial" w:cs="Arial"/>
          <w:b/>
        </w:rPr>
      </w:pPr>
    </w:p>
    <w:p w14:paraId="4216795B" w14:textId="0C21C50A" w:rsidR="00860A64" w:rsidRPr="00164087" w:rsidRDefault="007418CF" w:rsidP="0058472E">
      <w:pPr>
        <w:spacing w:line="240" w:lineRule="auto"/>
        <w:jc w:val="both"/>
        <w:rPr>
          <w:rFonts w:ascii="Arial" w:hAnsi="Arial" w:cs="Arial"/>
          <w:b/>
        </w:rPr>
      </w:pPr>
      <w:r w:rsidRPr="00164087">
        <w:rPr>
          <w:rFonts w:ascii="Arial" w:hAnsi="Arial" w:cs="Arial"/>
          <w:b/>
        </w:rPr>
        <w:t xml:space="preserve">The creative industries and the visitor economy </w:t>
      </w:r>
      <w:r w:rsidR="00860A64" w:rsidRPr="00164087">
        <w:rPr>
          <w:rFonts w:ascii="Arial" w:hAnsi="Arial" w:cs="Arial"/>
          <w:b/>
        </w:rPr>
        <w:t xml:space="preserve">rely upon cultural infrastructure to </w:t>
      </w:r>
      <w:r w:rsidR="00BF6261" w:rsidRPr="00164087">
        <w:rPr>
          <w:rFonts w:ascii="Arial" w:hAnsi="Arial" w:cs="Arial"/>
          <w:b/>
        </w:rPr>
        <w:t>develop great</w:t>
      </w:r>
      <w:r w:rsidRPr="00164087">
        <w:rPr>
          <w:rFonts w:ascii="Arial" w:hAnsi="Arial" w:cs="Arial"/>
          <w:b/>
        </w:rPr>
        <w:t xml:space="preserve"> places to live, work and visit.  Culture can also develop skills and attract inward investment. </w:t>
      </w:r>
    </w:p>
    <w:p w14:paraId="14E1D2E2" w14:textId="77777777" w:rsidR="00C34396" w:rsidRPr="00164087" w:rsidRDefault="00C34396" w:rsidP="0058472E">
      <w:pPr>
        <w:spacing w:line="240" w:lineRule="auto"/>
        <w:jc w:val="both"/>
        <w:rPr>
          <w:rFonts w:ascii="Arial" w:hAnsi="Arial" w:cs="Arial"/>
        </w:rPr>
      </w:pPr>
    </w:p>
    <w:p w14:paraId="7B3FB8C8" w14:textId="7171064A" w:rsidR="008E2A5D" w:rsidRPr="00164087" w:rsidRDefault="008E2A5D" w:rsidP="0058472E">
      <w:pPr>
        <w:pStyle w:val="ListParagraph"/>
        <w:numPr>
          <w:ilvl w:val="0"/>
          <w:numId w:val="21"/>
        </w:numPr>
        <w:spacing w:after="0" w:line="240" w:lineRule="auto"/>
        <w:jc w:val="both"/>
        <w:rPr>
          <w:rFonts w:ascii="Arial" w:hAnsi="Arial" w:cs="Arial"/>
        </w:rPr>
      </w:pPr>
      <w:r w:rsidRPr="00164087">
        <w:rPr>
          <w:rFonts w:ascii="Arial" w:hAnsi="Arial" w:cs="Arial"/>
        </w:rPr>
        <w:t xml:space="preserve">Culture is a major pull factor for overseas and domestic visitors alike. Even when culture is not the primary motivator for travel, visits to cultural attractions </w:t>
      </w:r>
      <w:proofErr w:type="gramStart"/>
      <w:r w:rsidRPr="00164087">
        <w:rPr>
          <w:rFonts w:ascii="Arial" w:hAnsi="Arial" w:cs="Arial"/>
        </w:rPr>
        <w:t>are</w:t>
      </w:r>
      <w:proofErr w:type="gramEnd"/>
      <w:r w:rsidRPr="00164087">
        <w:rPr>
          <w:rFonts w:ascii="Arial" w:hAnsi="Arial" w:cs="Arial"/>
        </w:rPr>
        <w:t xml:space="preserve"> still an important part of the holiday experience.  A 2013 study for Arts Council England estimated that at least £856 million of spend by visitors to the UK was motivated by the arts and culture.</w:t>
      </w:r>
      <w:r w:rsidRPr="00164087">
        <w:rPr>
          <w:rStyle w:val="FootnoteReference"/>
          <w:rFonts w:ascii="Arial" w:hAnsi="Arial" w:cs="Arial"/>
        </w:rPr>
        <w:footnoteReference w:id="4"/>
      </w:r>
      <w:r w:rsidRPr="00164087">
        <w:rPr>
          <w:rFonts w:ascii="Arial" w:hAnsi="Arial" w:cs="Arial"/>
        </w:rPr>
        <w:t xml:space="preserve"> </w:t>
      </w:r>
    </w:p>
    <w:p w14:paraId="56A0DCB2" w14:textId="77777777" w:rsidR="008E2A5D" w:rsidRPr="00164087" w:rsidRDefault="008E2A5D" w:rsidP="0058472E">
      <w:pPr>
        <w:pStyle w:val="ListParagraph"/>
        <w:spacing w:after="0" w:line="240" w:lineRule="auto"/>
        <w:jc w:val="both"/>
        <w:rPr>
          <w:rFonts w:ascii="Arial" w:hAnsi="Arial" w:cs="Arial"/>
        </w:rPr>
      </w:pPr>
    </w:p>
    <w:p w14:paraId="038BD9D0" w14:textId="7C59ADBB" w:rsidR="0096260E" w:rsidRPr="00164087" w:rsidRDefault="0096260E" w:rsidP="0058472E">
      <w:pPr>
        <w:pStyle w:val="ListParagraph"/>
        <w:numPr>
          <w:ilvl w:val="0"/>
          <w:numId w:val="21"/>
        </w:numPr>
        <w:spacing w:after="0" w:line="240" w:lineRule="auto"/>
        <w:jc w:val="both"/>
        <w:rPr>
          <w:rFonts w:ascii="Arial" w:hAnsi="Arial" w:cs="Arial"/>
        </w:rPr>
      </w:pPr>
      <w:r w:rsidRPr="00164087">
        <w:rPr>
          <w:rFonts w:ascii="Arial" w:hAnsi="Arial" w:cs="Arial"/>
        </w:rPr>
        <w:t>Businesses choose to invest in places with vibrant cultural opportunities because they offer their employees a high quality of life.</w:t>
      </w:r>
      <w:r w:rsidR="00C34396" w:rsidRPr="00164087">
        <w:rPr>
          <w:rFonts w:ascii="Arial" w:hAnsi="Arial" w:cs="Arial"/>
        </w:rPr>
        <w:t xml:space="preserve"> </w:t>
      </w:r>
      <w:r w:rsidR="005F04D6" w:rsidRPr="00164087">
        <w:rPr>
          <w:rFonts w:ascii="Arial" w:hAnsi="Arial" w:cs="Arial"/>
        </w:rPr>
        <w:t xml:space="preserve"> Culture can also dramatically transform a place’s image and reputation.  The evaluation of Liverpool’s year as European of Culture in 2008 highlighted benefits to </w:t>
      </w:r>
      <w:r w:rsidR="008E2A5D" w:rsidRPr="00164087">
        <w:rPr>
          <w:rFonts w:ascii="Arial" w:hAnsi="Arial" w:cs="Arial"/>
        </w:rPr>
        <w:t xml:space="preserve">local </w:t>
      </w:r>
      <w:r w:rsidR="005F04D6" w:rsidRPr="00164087">
        <w:rPr>
          <w:rFonts w:ascii="Arial" w:hAnsi="Arial" w:cs="Arial"/>
        </w:rPr>
        <w:t>business growth and inward investment opportunities.</w:t>
      </w:r>
      <w:r w:rsidR="005F04D6" w:rsidRPr="00164087">
        <w:rPr>
          <w:rStyle w:val="FootnoteReference"/>
          <w:rFonts w:ascii="Arial" w:hAnsi="Arial" w:cs="Arial"/>
        </w:rPr>
        <w:footnoteReference w:id="5"/>
      </w:r>
    </w:p>
    <w:p w14:paraId="4875EA39" w14:textId="77777777" w:rsidR="00FD47A7" w:rsidRPr="00164087" w:rsidRDefault="00FD47A7" w:rsidP="0058472E">
      <w:pPr>
        <w:pStyle w:val="ListParagraph"/>
        <w:jc w:val="both"/>
        <w:rPr>
          <w:rFonts w:ascii="Arial" w:hAnsi="Arial" w:cs="Arial"/>
        </w:rPr>
      </w:pPr>
    </w:p>
    <w:p w14:paraId="534CCBCD" w14:textId="6746DE98" w:rsidR="005F04D6" w:rsidRPr="00164087" w:rsidRDefault="00FD47A7" w:rsidP="0058472E">
      <w:pPr>
        <w:pStyle w:val="ListParagraph"/>
        <w:numPr>
          <w:ilvl w:val="0"/>
          <w:numId w:val="21"/>
        </w:numPr>
        <w:spacing w:after="0" w:line="240" w:lineRule="auto"/>
        <w:jc w:val="both"/>
        <w:rPr>
          <w:rFonts w:ascii="Arial" w:hAnsi="Arial" w:cs="Arial"/>
        </w:rPr>
      </w:pPr>
      <w:r w:rsidRPr="00164087">
        <w:rPr>
          <w:rFonts w:ascii="Arial" w:hAnsi="Arial" w:cs="Arial"/>
        </w:rPr>
        <w:t>There is a skills shortage in the creative and cultural sector with more than a quarter of employers havin</w:t>
      </w:r>
      <w:r w:rsidR="005F04D6" w:rsidRPr="00164087">
        <w:rPr>
          <w:rFonts w:ascii="Arial" w:hAnsi="Arial" w:cs="Arial"/>
        </w:rPr>
        <w:t xml:space="preserve">g difficulty filling vacancies.  The creative and cultural workforce is also younger than average, so there is a big more opportunity for a more localised approach to skills to boost jobs for young people. </w:t>
      </w:r>
    </w:p>
    <w:p w14:paraId="2C0C3E68" w14:textId="77777777" w:rsidR="00BB265A" w:rsidRPr="00164087" w:rsidRDefault="00BB265A" w:rsidP="0058472E">
      <w:pPr>
        <w:spacing w:line="240" w:lineRule="auto"/>
        <w:jc w:val="both"/>
        <w:rPr>
          <w:rFonts w:ascii="Arial" w:hAnsi="Arial" w:cs="Arial"/>
          <w:color w:val="000000"/>
        </w:rPr>
      </w:pPr>
    </w:p>
    <w:p w14:paraId="1E1CB77A" w14:textId="65CB11EC" w:rsidR="00DB6669" w:rsidRPr="00164087" w:rsidRDefault="00DB6669" w:rsidP="0058472E">
      <w:pPr>
        <w:spacing w:line="240" w:lineRule="auto"/>
        <w:jc w:val="both"/>
        <w:rPr>
          <w:rFonts w:ascii="Arial" w:hAnsi="Arial" w:cs="Arial"/>
          <w:b/>
          <w:color w:val="000000"/>
          <w:u w:val="single"/>
        </w:rPr>
      </w:pPr>
      <w:r w:rsidRPr="00164087">
        <w:rPr>
          <w:rFonts w:ascii="Arial" w:hAnsi="Arial" w:cs="Arial"/>
          <w:b/>
          <w:color w:val="000000"/>
          <w:u w:val="single"/>
        </w:rPr>
        <w:lastRenderedPageBreak/>
        <w:t xml:space="preserve">An Analysis of Strategic Economic Plans and Growth Deals </w:t>
      </w:r>
    </w:p>
    <w:p w14:paraId="62DE3E3F" w14:textId="77777777" w:rsidR="009F7085" w:rsidRPr="00164087" w:rsidRDefault="009F7085" w:rsidP="0058472E">
      <w:pPr>
        <w:spacing w:line="240" w:lineRule="auto"/>
        <w:jc w:val="both"/>
        <w:rPr>
          <w:rFonts w:ascii="Arial" w:hAnsi="Arial" w:cs="Arial"/>
          <w:color w:val="000000"/>
        </w:rPr>
      </w:pPr>
    </w:p>
    <w:p w14:paraId="59045C9C" w14:textId="24F3EE77" w:rsidR="00585CC7" w:rsidRPr="002E1126" w:rsidRDefault="00585CC7" w:rsidP="002E1126">
      <w:pPr>
        <w:pStyle w:val="ListParagraph"/>
        <w:numPr>
          <w:ilvl w:val="0"/>
          <w:numId w:val="35"/>
        </w:numPr>
        <w:spacing w:line="240" w:lineRule="auto"/>
        <w:ind w:hanging="720"/>
        <w:jc w:val="both"/>
        <w:rPr>
          <w:rFonts w:ascii="Arial" w:hAnsi="Arial" w:cs="Arial"/>
        </w:rPr>
      </w:pPr>
      <w:r w:rsidRPr="002E1126">
        <w:rPr>
          <w:rFonts w:ascii="Arial" w:hAnsi="Arial" w:cs="Arial"/>
        </w:rPr>
        <w:t xml:space="preserve">The extent to which culture and the visitor economy is on LEP agendas can be analysed by looking both at LEP priorities, and perhaps more importantly, the type of projects earmarked for Local Growth Funding in Strategic Economic Plans.  While getting culture and the visitor </w:t>
      </w:r>
      <w:r w:rsidR="00F6368F" w:rsidRPr="002E1126">
        <w:rPr>
          <w:rFonts w:ascii="Arial" w:hAnsi="Arial" w:cs="Arial"/>
        </w:rPr>
        <w:t xml:space="preserve">economy </w:t>
      </w:r>
      <w:r w:rsidRPr="002E1126">
        <w:rPr>
          <w:rFonts w:ascii="Arial" w:hAnsi="Arial" w:cs="Arial"/>
        </w:rPr>
        <w:t>on the LEP agenda is an important first step for places that want to grow those sectors, and can lead to better partnership working and so on, the ability to then attract new funding</w:t>
      </w:r>
      <w:r w:rsidR="005F6A1D" w:rsidRPr="002E1126">
        <w:rPr>
          <w:rFonts w:ascii="Arial" w:hAnsi="Arial" w:cs="Arial"/>
        </w:rPr>
        <w:t xml:space="preserve"> and make a difference on the ground</w:t>
      </w:r>
      <w:r w:rsidRPr="002E1126">
        <w:rPr>
          <w:rFonts w:ascii="Arial" w:hAnsi="Arial" w:cs="Arial"/>
        </w:rPr>
        <w:t xml:space="preserve"> is perhaps the real measure of success.</w:t>
      </w:r>
    </w:p>
    <w:p w14:paraId="5FD68209" w14:textId="77777777" w:rsidR="00585CC7" w:rsidRPr="00164087" w:rsidRDefault="00585CC7" w:rsidP="0058472E">
      <w:pPr>
        <w:spacing w:line="240" w:lineRule="auto"/>
        <w:jc w:val="both"/>
        <w:rPr>
          <w:rFonts w:ascii="Arial" w:hAnsi="Arial" w:cs="Arial"/>
        </w:rPr>
      </w:pPr>
    </w:p>
    <w:p w14:paraId="6431D7E6" w14:textId="7B1B361B" w:rsidR="00AF1BBE" w:rsidRPr="002E1126" w:rsidRDefault="00585CC7" w:rsidP="002E1126">
      <w:pPr>
        <w:pStyle w:val="ListParagraph"/>
        <w:numPr>
          <w:ilvl w:val="0"/>
          <w:numId w:val="35"/>
        </w:numPr>
        <w:spacing w:line="240" w:lineRule="auto"/>
        <w:ind w:hanging="720"/>
        <w:jc w:val="both"/>
        <w:rPr>
          <w:rFonts w:ascii="Arial" w:hAnsi="Arial" w:cs="Arial"/>
        </w:rPr>
      </w:pPr>
      <w:r w:rsidRPr="002E1126">
        <w:rPr>
          <w:rFonts w:ascii="Arial" w:hAnsi="Arial" w:cs="Arial"/>
        </w:rPr>
        <w:t>On the first point, four years into the current economic landscape, there are some strong examples of LEPs supporting culture and in particular the visitor economy, where there is a good fit with local growth priorities</w:t>
      </w:r>
      <w:r w:rsidR="00102852" w:rsidRPr="002E1126">
        <w:rPr>
          <w:rFonts w:ascii="Arial" w:hAnsi="Arial" w:cs="Arial"/>
        </w:rPr>
        <w:t xml:space="preserve"> and existing partnership working</w:t>
      </w:r>
      <w:r w:rsidRPr="002E1126">
        <w:rPr>
          <w:rFonts w:ascii="Arial" w:hAnsi="Arial" w:cs="Arial"/>
        </w:rPr>
        <w:t>.</w:t>
      </w:r>
      <w:r w:rsidR="00FA44F3" w:rsidRPr="002E1126">
        <w:rPr>
          <w:rFonts w:ascii="Arial" w:hAnsi="Arial" w:cs="Arial"/>
        </w:rPr>
        <w:t xml:space="preserve"> </w:t>
      </w:r>
      <w:r w:rsidRPr="002E1126">
        <w:rPr>
          <w:rFonts w:ascii="Arial" w:hAnsi="Arial" w:cs="Arial"/>
        </w:rPr>
        <w:t xml:space="preserve">This is resulting in greater recognition about how culture and the visitor economy can drive local growth priorities. Some </w:t>
      </w:r>
      <w:r w:rsidR="00B35E74" w:rsidRPr="002E1126">
        <w:rPr>
          <w:rFonts w:ascii="Arial" w:hAnsi="Arial" w:cs="Arial"/>
        </w:rPr>
        <w:t>examples</w:t>
      </w:r>
      <w:r w:rsidRPr="002E1126">
        <w:rPr>
          <w:rFonts w:ascii="Arial" w:hAnsi="Arial" w:cs="Arial"/>
        </w:rPr>
        <w:t xml:space="preserve"> are given below.</w:t>
      </w:r>
      <w:r w:rsidR="00FA44F3" w:rsidRPr="002E1126">
        <w:rPr>
          <w:rFonts w:ascii="Arial" w:hAnsi="Arial" w:cs="Arial"/>
        </w:rPr>
        <w:t xml:space="preserve"> </w:t>
      </w:r>
      <w:r w:rsidR="00AF1BBE" w:rsidRPr="002E1126">
        <w:rPr>
          <w:rFonts w:ascii="Arial" w:hAnsi="Arial" w:cs="Arial"/>
        </w:rPr>
        <w:t xml:space="preserve">This is not the case everywhere, partly because there are other local priorities, and partly because the culture sector has sometimes struggled to get traction with business and show how it can help to achieve wider economic goals.  </w:t>
      </w:r>
    </w:p>
    <w:p w14:paraId="10F79B6E" w14:textId="77777777" w:rsidR="00FA44F3" w:rsidRPr="00164087" w:rsidRDefault="00FA44F3" w:rsidP="002E1126">
      <w:pPr>
        <w:autoSpaceDE w:val="0"/>
        <w:autoSpaceDN w:val="0"/>
        <w:adjustRightInd w:val="0"/>
        <w:spacing w:line="240" w:lineRule="auto"/>
        <w:ind w:hanging="720"/>
        <w:rPr>
          <w:rFonts w:ascii="Arial" w:hAnsi="Arial" w:cs="Arial"/>
        </w:rPr>
      </w:pPr>
    </w:p>
    <w:p w14:paraId="0B584979" w14:textId="2C7C3FCD" w:rsidR="00034868" w:rsidRPr="002E1126" w:rsidRDefault="00FA44F3" w:rsidP="002E1126">
      <w:pPr>
        <w:pStyle w:val="ListParagraph"/>
        <w:numPr>
          <w:ilvl w:val="0"/>
          <w:numId w:val="35"/>
        </w:numPr>
        <w:autoSpaceDE w:val="0"/>
        <w:autoSpaceDN w:val="0"/>
        <w:adjustRightInd w:val="0"/>
        <w:spacing w:line="240" w:lineRule="auto"/>
        <w:ind w:hanging="720"/>
        <w:rPr>
          <w:rFonts w:ascii="Arial" w:hAnsi="Arial" w:cs="Arial"/>
        </w:rPr>
      </w:pPr>
      <w:r w:rsidRPr="002E1126">
        <w:rPr>
          <w:rFonts w:ascii="Arial" w:hAnsi="Arial" w:cs="Arial"/>
        </w:rPr>
        <w:t>All SEPs and Growth Deals contain a commitment to support the Government’s targets around broadband</w:t>
      </w:r>
      <w:r w:rsidR="00CF27A0" w:rsidRPr="002E1126">
        <w:rPr>
          <w:rFonts w:ascii="Arial" w:hAnsi="Arial" w:cs="Arial"/>
        </w:rPr>
        <w:t>,</w:t>
      </w:r>
      <w:r w:rsidRPr="002E1126">
        <w:rPr>
          <w:rFonts w:ascii="Arial" w:hAnsi="Arial" w:cs="Arial"/>
        </w:rPr>
        <w:t xml:space="preserve"> and of course the creative industries and the </w:t>
      </w:r>
      <w:r w:rsidR="00CF27A0" w:rsidRPr="002E1126">
        <w:rPr>
          <w:rFonts w:ascii="Arial" w:hAnsi="Arial" w:cs="Arial"/>
        </w:rPr>
        <w:t>visitor economy stand</w:t>
      </w:r>
      <w:r w:rsidRPr="002E1126">
        <w:rPr>
          <w:rFonts w:ascii="Arial" w:hAnsi="Arial" w:cs="Arial"/>
        </w:rPr>
        <w:t xml:space="preserve"> to gain hugely from this. 15 out of 39 SEPs have clearly identified priorities around culture, the creative industries and/or </w:t>
      </w:r>
      <w:r w:rsidR="00164087" w:rsidRPr="002E1126">
        <w:rPr>
          <w:rFonts w:ascii="Arial" w:hAnsi="Arial" w:cs="Arial"/>
        </w:rPr>
        <w:t xml:space="preserve">the visitor economy. </w:t>
      </w:r>
      <w:r w:rsidR="00034868" w:rsidRPr="002E1126">
        <w:rPr>
          <w:rFonts w:ascii="Arial" w:hAnsi="Arial" w:cs="Arial"/>
        </w:rPr>
        <w:t xml:space="preserve"> However, </w:t>
      </w:r>
      <w:r w:rsidR="001B719D" w:rsidRPr="002E1126">
        <w:rPr>
          <w:rFonts w:ascii="Arial" w:hAnsi="Arial" w:cs="Arial"/>
        </w:rPr>
        <w:t xml:space="preserve">there is very little evidence of that translating into projects for the Local Growth Fund. </w:t>
      </w:r>
      <w:r w:rsidR="00034868" w:rsidRPr="002E1126">
        <w:rPr>
          <w:rFonts w:ascii="Arial" w:hAnsi="Arial" w:cs="Arial"/>
        </w:rPr>
        <w:t xml:space="preserve">Below are a few examples of the SEPs that directly reference culture and / or the visitor economy: </w:t>
      </w:r>
    </w:p>
    <w:p w14:paraId="55075749" w14:textId="77777777" w:rsidR="00034868" w:rsidRDefault="00034868" w:rsidP="00034868">
      <w:pPr>
        <w:spacing w:line="240" w:lineRule="auto"/>
        <w:jc w:val="both"/>
        <w:rPr>
          <w:rFonts w:ascii="Arial" w:hAnsi="Arial" w:cs="Arial"/>
        </w:rPr>
      </w:pPr>
    </w:p>
    <w:p w14:paraId="73FA330D" w14:textId="4E88FC56" w:rsidR="00B4170B" w:rsidRPr="00B4170B" w:rsidRDefault="00B4170B" w:rsidP="00034868">
      <w:pPr>
        <w:pStyle w:val="ListParagraph"/>
        <w:numPr>
          <w:ilvl w:val="0"/>
          <w:numId w:val="32"/>
        </w:numPr>
        <w:autoSpaceDE w:val="0"/>
        <w:autoSpaceDN w:val="0"/>
        <w:adjustRightInd w:val="0"/>
        <w:spacing w:line="240" w:lineRule="auto"/>
        <w:rPr>
          <w:rFonts w:ascii="Arial" w:hAnsi="Arial" w:cs="Arial"/>
          <w:bCs/>
        </w:rPr>
      </w:pPr>
      <w:r>
        <w:rPr>
          <w:rFonts w:ascii="Arial" w:hAnsi="Arial" w:cs="Arial"/>
          <w:bCs/>
        </w:rPr>
        <w:t xml:space="preserve">The creative industries and tourism feature strongly in </w:t>
      </w:r>
      <w:r>
        <w:rPr>
          <w:rFonts w:ascii="Arial" w:hAnsi="Arial" w:cs="Arial"/>
          <w:b/>
          <w:bCs/>
        </w:rPr>
        <w:t>Dorset</w:t>
      </w:r>
      <w:r w:rsidRPr="00B4170B">
        <w:rPr>
          <w:rFonts w:ascii="Arial" w:hAnsi="Arial" w:cs="Arial"/>
          <w:b/>
          <w:bCs/>
        </w:rPr>
        <w:t>’s SEP</w:t>
      </w:r>
      <w:r>
        <w:rPr>
          <w:rFonts w:ascii="Arial" w:hAnsi="Arial" w:cs="Arial"/>
          <w:bCs/>
        </w:rPr>
        <w:t xml:space="preserve">, where the LEP supports a Creative Industries Board. </w:t>
      </w:r>
      <w:r w:rsidR="002E1126">
        <w:rPr>
          <w:rFonts w:ascii="Arial" w:hAnsi="Arial" w:cs="Arial"/>
          <w:bCs/>
        </w:rPr>
        <w:t>The Dorset Growth Deal includes £20.3 million funding to go towards a new Jurassic Coast visitor centre on the Isle of Portland.</w:t>
      </w:r>
    </w:p>
    <w:p w14:paraId="60857068" w14:textId="77777777" w:rsidR="00B4170B" w:rsidRPr="00B4170B" w:rsidRDefault="00B4170B" w:rsidP="00B4170B">
      <w:pPr>
        <w:pStyle w:val="ListParagraph"/>
        <w:autoSpaceDE w:val="0"/>
        <w:autoSpaceDN w:val="0"/>
        <w:adjustRightInd w:val="0"/>
        <w:spacing w:line="240" w:lineRule="auto"/>
        <w:rPr>
          <w:rFonts w:ascii="Arial" w:hAnsi="Arial" w:cs="Arial"/>
          <w:bCs/>
        </w:rPr>
      </w:pPr>
    </w:p>
    <w:p w14:paraId="15AC6B6E" w14:textId="77777777" w:rsidR="00034868" w:rsidRPr="00B4170B" w:rsidRDefault="00034868" w:rsidP="002E1126">
      <w:pPr>
        <w:pStyle w:val="ListParagraph"/>
        <w:numPr>
          <w:ilvl w:val="0"/>
          <w:numId w:val="32"/>
        </w:numPr>
        <w:autoSpaceDE w:val="0"/>
        <w:autoSpaceDN w:val="0"/>
        <w:adjustRightInd w:val="0"/>
        <w:spacing w:line="240" w:lineRule="auto"/>
        <w:jc w:val="both"/>
        <w:rPr>
          <w:rFonts w:ascii="Arial" w:hAnsi="Arial" w:cs="Arial"/>
          <w:bCs/>
        </w:rPr>
      </w:pPr>
      <w:r w:rsidRPr="00034868">
        <w:rPr>
          <w:rFonts w:ascii="Arial" w:hAnsi="Arial" w:cs="Arial"/>
        </w:rPr>
        <w:t xml:space="preserve">The </w:t>
      </w:r>
      <w:r w:rsidRPr="00034868">
        <w:rPr>
          <w:rFonts w:ascii="Arial" w:hAnsi="Arial" w:cs="Arial"/>
          <w:b/>
        </w:rPr>
        <w:t>Leeds City Region SEP</w:t>
      </w:r>
      <w:r w:rsidRPr="00034868">
        <w:rPr>
          <w:rFonts w:ascii="Arial" w:hAnsi="Arial" w:cs="Arial"/>
        </w:rPr>
        <w:t xml:space="preserve"> </w:t>
      </w:r>
      <w:r w:rsidRPr="00034868">
        <w:rPr>
          <w:rFonts w:ascii="Arial" w:hAnsi="Arial" w:cs="Arial"/>
          <w:bCs/>
        </w:rPr>
        <w:t>recognises the significant impact of tourism on export earnings, output and employment in Leeds City Region</w:t>
      </w:r>
      <w:r w:rsidRPr="00034868">
        <w:rPr>
          <w:rFonts w:ascii="Arial" w:hAnsi="Arial" w:cs="Arial"/>
        </w:rPr>
        <w:t>, building on the legacy of the Tour de France and strengthening the economic</w:t>
      </w:r>
      <w:r w:rsidRPr="00034868">
        <w:rPr>
          <w:rFonts w:ascii="Arial" w:hAnsi="Arial" w:cs="Arial"/>
          <w:bCs/>
        </w:rPr>
        <w:t xml:space="preserve"> </w:t>
      </w:r>
      <w:r w:rsidRPr="00034868">
        <w:rPr>
          <w:rFonts w:ascii="Arial" w:hAnsi="Arial" w:cs="Arial"/>
        </w:rPr>
        <w:t>impact of the Yorkshire brand</w:t>
      </w:r>
      <w:r>
        <w:rPr>
          <w:rFonts w:ascii="Arial" w:hAnsi="Arial" w:cs="Arial"/>
        </w:rPr>
        <w:t>.</w:t>
      </w:r>
    </w:p>
    <w:p w14:paraId="20CF7E9D" w14:textId="77777777" w:rsidR="00B4170B" w:rsidRPr="00B4170B" w:rsidRDefault="00B4170B" w:rsidP="002E1126">
      <w:pPr>
        <w:pStyle w:val="ListParagraph"/>
        <w:autoSpaceDE w:val="0"/>
        <w:autoSpaceDN w:val="0"/>
        <w:adjustRightInd w:val="0"/>
        <w:spacing w:line="240" w:lineRule="auto"/>
        <w:jc w:val="both"/>
        <w:rPr>
          <w:rFonts w:ascii="Arial" w:hAnsi="Arial" w:cs="Arial"/>
          <w:bCs/>
        </w:rPr>
      </w:pPr>
    </w:p>
    <w:p w14:paraId="7D4A2738" w14:textId="468EEBD5" w:rsidR="00B4170B" w:rsidRPr="00034868" w:rsidRDefault="00B4170B" w:rsidP="002E1126">
      <w:pPr>
        <w:pStyle w:val="ListParagraph"/>
        <w:numPr>
          <w:ilvl w:val="0"/>
          <w:numId w:val="32"/>
        </w:numPr>
        <w:autoSpaceDE w:val="0"/>
        <w:autoSpaceDN w:val="0"/>
        <w:adjustRightInd w:val="0"/>
        <w:spacing w:line="240" w:lineRule="auto"/>
        <w:jc w:val="both"/>
        <w:rPr>
          <w:rFonts w:ascii="Arial" w:hAnsi="Arial" w:cs="Arial"/>
          <w:bCs/>
        </w:rPr>
      </w:pPr>
      <w:r>
        <w:rPr>
          <w:rFonts w:ascii="Arial" w:hAnsi="Arial" w:cs="Arial"/>
          <w:bCs/>
        </w:rPr>
        <w:t xml:space="preserve">The </w:t>
      </w:r>
      <w:r w:rsidRPr="00B4170B">
        <w:rPr>
          <w:rFonts w:ascii="Arial" w:hAnsi="Arial" w:cs="Arial"/>
          <w:b/>
          <w:bCs/>
        </w:rPr>
        <w:t>West of England SEP</w:t>
      </w:r>
      <w:r>
        <w:rPr>
          <w:rFonts w:ascii="Arial" w:hAnsi="Arial" w:cs="Arial"/>
          <w:bCs/>
        </w:rPr>
        <w:t xml:space="preserve"> bid for Local Growth funding to support skills development in the creative and digital sector – identifying £17 million in 2015/16 and 2016/17.</w:t>
      </w:r>
    </w:p>
    <w:p w14:paraId="12A2219F" w14:textId="77777777" w:rsidR="00034868" w:rsidRPr="00034868" w:rsidRDefault="00034868" w:rsidP="002E1126">
      <w:pPr>
        <w:pStyle w:val="ListParagraph"/>
        <w:autoSpaceDE w:val="0"/>
        <w:autoSpaceDN w:val="0"/>
        <w:adjustRightInd w:val="0"/>
        <w:spacing w:line="240" w:lineRule="auto"/>
        <w:jc w:val="both"/>
        <w:rPr>
          <w:rFonts w:ascii="Arial" w:hAnsi="Arial" w:cs="Arial"/>
          <w:bCs/>
        </w:rPr>
      </w:pPr>
    </w:p>
    <w:p w14:paraId="0D79A0B0" w14:textId="46BB05B0" w:rsidR="001B719D" w:rsidRPr="001B719D" w:rsidRDefault="00034868" w:rsidP="002E1126">
      <w:pPr>
        <w:pStyle w:val="ListParagraph"/>
        <w:numPr>
          <w:ilvl w:val="0"/>
          <w:numId w:val="32"/>
        </w:numPr>
        <w:autoSpaceDE w:val="0"/>
        <w:autoSpaceDN w:val="0"/>
        <w:adjustRightInd w:val="0"/>
        <w:spacing w:line="240" w:lineRule="auto"/>
        <w:jc w:val="both"/>
        <w:rPr>
          <w:rFonts w:ascii="Arial" w:hAnsi="Arial" w:cs="Arial"/>
          <w:bCs/>
        </w:rPr>
      </w:pPr>
      <w:r>
        <w:rPr>
          <w:rFonts w:ascii="Arial" w:hAnsi="Arial" w:cs="Arial"/>
          <w:bCs/>
        </w:rPr>
        <w:t xml:space="preserve">The </w:t>
      </w:r>
      <w:r w:rsidR="00E943A0">
        <w:rPr>
          <w:rFonts w:ascii="Arial" w:hAnsi="Arial" w:cs="Arial"/>
          <w:b/>
          <w:bCs/>
        </w:rPr>
        <w:t xml:space="preserve">Greater Lincolnshire </w:t>
      </w:r>
      <w:r w:rsidRPr="00034868">
        <w:rPr>
          <w:rFonts w:ascii="Arial" w:hAnsi="Arial" w:cs="Arial"/>
          <w:b/>
          <w:bCs/>
        </w:rPr>
        <w:t>SEP</w:t>
      </w:r>
      <w:r w:rsidR="00E943A0">
        <w:rPr>
          <w:rFonts w:ascii="Arial" w:hAnsi="Arial" w:cs="Arial"/>
          <w:bCs/>
        </w:rPr>
        <w:t xml:space="preserve"> identifies how cultural events are helping to drive local growth and references the Magna Carta 800 anniversary. </w:t>
      </w:r>
    </w:p>
    <w:p w14:paraId="10B3DB99" w14:textId="77777777" w:rsidR="001B719D" w:rsidRDefault="001B719D" w:rsidP="002E1126">
      <w:pPr>
        <w:pStyle w:val="ListParagraph"/>
        <w:autoSpaceDE w:val="0"/>
        <w:autoSpaceDN w:val="0"/>
        <w:adjustRightInd w:val="0"/>
        <w:spacing w:line="240" w:lineRule="auto"/>
        <w:jc w:val="both"/>
        <w:rPr>
          <w:rFonts w:ascii="Arial" w:hAnsi="Arial" w:cs="Arial"/>
          <w:bCs/>
        </w:rPr>
      </w:pPr>
    </w:p>
    <w:p w14:paraId="77E0EFB1" w14:textId="7E6A2ED4" w:rsidR="00034868" w:rsidRDefault="00034868" w:rsidP="002E1126">
      <w:pPr>
        <w:pStyle w:val="ListParagraph"/>
        <w:numPr>
          <w:ilvl w:val="0"/>
          <w:numId w:val="32"/>
        </w:numPr>
        <w:autoSpaceDE w:val="0"/>
        <w:autoSpaceDN w:val="0"/>
        <w:adjustRightInd w:val="0"/>
        <w:spacing w:line="240" w:lineRule="auto"/>
        <w:jc w:val="both"/>
        <w:rPr>
          <w:rFonts w:ascii="Arial" w:hAnsi="Arial" w:cs="Arial"/>
          <w:bCs/>
        </w:rPr>
      </w:pPr>
      <w:r>
        <w:rPr>
          <w:rFonts w:ascii="Arial" w:hAnsi="Arial" w:cs="Arial"/>
          <w:bCs/>
        </w:rPr>
        <w:t xml:space="preserve">The </w:t>
      </w:r>
      <w:r>
        <w:rPr>
          <w:rFonts w:ascii="Arial" w:hAnsi="Arial" w:cs="Arial"/>
          <w:b/>
          <w:bCs/>
        </w:rPr>
        <w:t>Humber SEP</w:t>
      </w:r>
      <w:r>
        <w:rPr>
          <w:rFonts w:ascii="Arial" w:hAnsi="Arial" w:cs="Arial"/>
          <w:bCs/>
        </w:rPr>
        <w:t xml:space="preserve"> of course recognises the impact of Hull City of Culture 2017, which is projected to deliver a £60 million boost to the local economy in 2017 alone through increased visitor numbers and inward investment.  The SEP also identified the need to ensure that the local workforce is skilled to</w:t>
      </w:r>
      <w:r w:rsidR="00B4170B">
        <w:rPr>
          <w:rFonts w:ascii="Arial" w:hAnsi="Arial" w:cs="Arial"/>
          <w:bCs/>
        </w:rPr>
        <w:t xml:space="preserve"> meet the needs of the growing digital and creative sector</w:t>
      </w:r>
      <w:r>
        <w:rPr>
          <w:rFonts w:ascii="Arial" w:hAnsi="Arial" w:cs="Arial"/>
          <w:bCs/>
        </w:rPr>
        <w:t>.</w:t>
      </w:r>
    </w:p>
    <w:p w14:paraId="47B79B43" w14:textId="77777777" w:rsidR="002E1126" w:rsidRPr="002E1126" w:rsidRDefault="002E1126" w:rsidP="002E1126">
      <w:pPr>
        <w:pStyle w:val="ListParagraph"/>
        <w:rPr>
          <w:rFonts w:ascii="Arial" w:hAnsi="Arial" w:cs="Arial"/>
          <w:bCs/>
        </w:rPr>
      </w:pPr>
    </w:p>
    <w:p w14:paraId="299B5925" w14:textId="77777777" w:rsidR="002E1126" w:rsidRDefault="002E1126" w:rsidP="002E1126">
      <w:pPr>
        <w:pStyle w:val="ListParagraph"/>
        <w:autoSpaceDE w:val="0"/>
        <w:autoSpaceDN w:val="0"/>
        <w:adjustRightInd w:val="0"/>
        <w:spacing w:line="240" w:lineRule="auto"/>
        <w:jc w:val="both"/>
        <w:rPr>
          <w:rFonts w:ascii="Arial" w:hAnsi="Arial" w:cs="Arial"/>
          <w:bCs/>
        </w:rPr>
      </w:pPr>
    </w:p>
    <w:p w14:paraId="66E7E6E6" w14:textId="268CD5C1" w:rsidR="00FA44F3" w:rsidRDefault="00FA44F3" w:rsidP="002E1126">
      <w:pPr>
        <w:pStyle w:val="ListParagraph"/>
        <w:numPr>
          <w:ilvl w:val="0"/>
          <w:numId w:val="35"/>
        </w:numPr>
        <w:autoSpaceDE w:val="0"/>
        <w:autoSpaceDN w:val="0"/>
        <w:adjustRightInd w:val="0"/>
        <w:spacing w:line="240" w:lineRule="auto"/>
        <w:ind w:hanging="720"/>
        <w:jc w:val="both"/>
        <w:rPr>
          <w:rFonts w:ascii="Arial" w:hAnsi="Arial" w:cs="Arial"/>
        </w:rPr>
      </w:pPr>
      <w:r w:rsidRPr="002E1126">
        <w:rPr>
          <w:rFonts w:ascii="Arial" w:hAnsi="Arial" w:cs="Arial"/>
        </w:rPr>
        <w:t xml:space="preserve">Not surprisingly, SEPs and Local Growth Deals are dominated by skills, transport and housing. </w:t>
      </w:r>
    </w:p>
    <w:p w14:paraId="7875CFF7" w14:textId="77777777" w:rsidR="002E1126" w:rsidRPr="002E1126" w:rsidRDefault="002E1126" w:rsidP="002E1126">
      <w:pPr>
        <w:pStyle w:val="ListParagraph"/>
        <w:autoSpaceDE w:val="0"/>
        <w:autoSpaceDN w:val="0"/>
        <w:adjustRightInd w:val="0"/>
        <w:spacing w:line="240" w:lineRule="auto"/>
        <w:jc w:val="both"/>
        <w:rPr>
          <w:rFonts w:ascii="Arial" w:hAnsi="Arial" w:cs="Arial"/>
        </w:rPr>
      </w:pPr>
    </w:p>
    <w:p w14:paraId="0CCDA913" w14:textId="5DF7976D" w:rsidR="00761706" w:rsidRPr="002E1126" w:rsidRDefault="00761706" w:rsidP="002E1126">
      <w:pPr>
        <w:pStyle w:val="ListParagraph"/>
        <w:numPr>
          <w:ilvl w:val="0"/>
          <w:numId w:val="35"/>
        </w:numPr>
        <w:autoSpaceDE w:val="0"/>
        <w:autoSpaceDN w:val="0"/>
        <w:adjustRightInd w:val="0"/>
        <w:spacing w:line="240" w:lineRule="auto"/>
        <w:ind w:hanging="720"/>
        <w:jc w:val="both"/>
        <w:rPr>
          <w:rFonts w:ascii="CorporateSBQ-Light" w:hAnsi="CorporateSBQ-Light" w:cs="CorporateSBQ-Light"/>
        </w:rPr>
      </w:pPr>
      <w:r w:rsidRPr="002E1126">
        <w:rPr>
          <w:rFonts w:ascii="Arial" w:hAnsi="Arial" w:cs="Arial"/>
        </w:rPr>
        <w:lastRenderedPageBreak/>
        <w:t xml:space="preserve">All 39 Local Growth Deals </w:t>
      </w:r>
      <w:r w:rsidR="00FA44F3" w:rsidRPr="002E1126">
        <w:rPr>
          <w:rFonts w:ascii="Arial" w:hAnsi="Arial" w:cs="Arial"/>
        </w:rPr>
        <w:t xml:space="preserve">prioritise </w:t>
      </w:r>
      <w:r w:rsidRPr="002E1126">
        <w:rPr>
          <w:rFonts w:ascii="Arial" w:hAnsi="Arial" w:cs="Arial"/>
        </w:rPr>
        <w:t xml:space="preserve">skills and all bar one (London) also focus on transport. </w:t>
      </w:r>
      <w:r w:rsidR="00585CC7" w:rsidRPr="002E1126">
        <w:rPr>
          <w:rFonts w:ascii="Arial" w:hAnsi="Arial" w:cs="Arial"/>
        </w:rPr>
        <w:t xml:space="preserve">This </w:t>
      </w:r>
      <w:r w:rsidR="006B48F4" w:rsidRPr="002E1126">
        <w:rPr>
          <w:rFonts w:ascii="Arial" w:hAnsi="Arial" w:cs="Arial"/>
        </w:rPr>
        <w:t xml:space="preserve">is not surprising and </w:t>
      </w:r>
      <w:r w:rsidR="00585CC7" w:rsidRPr="002E1126">
        <w:rPr>
          <w:rFonts w:ascii="Arial" w:hAnsi="Arial" w:cs="Arial"/>
        </w:rPr>
        <w:t xml:space="preserve">reflects the fact that </w:t>
      </w:r>
      <w:r w:rsidRPr="002E1126">
        <w:rPr>
          <w:rFonts w:ascii="Arial" w:hAnsi="Arial" w:cs="Arial"/>
        </w:rPr>
        <w:t>over half of the £2</w:t>
      </w:r>
      <w:r w:rsidR="00FA44F3" w:rsidRPr="002E1126">
        <w:rPr>
          <w:rFonts w:ascii="Arial" w:hAnsi="Arial" w:cs="Arial"/>
        </w:rPr>
        <w:t xml:space="preserve"> </w:t>
      </w:r>
      <w:r w:rsidRPr="002E1126">
        <w:rPr>
          <w:rFonts w:ascii="Arial" w:hAnsi="Arial" w:cs="Arial"/>
        </w:rPr>
        <w:t xml:space="preserve">billion is made up from bringing together separate transport funding streams (many with existing projects already in the pipeline).  According to an analysis of </w:t>
      </w:r>
      <w:r w:rsidR="00B35E74" w:rsidRPr="002E1126">
        <w:rPr>
          <w:rFonts w:ascii="Arial" w:hAnsi="Arial" w:cs="Arial"/>
        </w:rPr>
        <w:t xml:space="preserve">Local </w:t>
      </w:r>
      <w:r w:rsidRPr="002E1126">
        <w:rPr>
          <w:rFonts w:ascii="Arial" w:hAnsi="Arial" w:cs="Arial"/>
        </w:rPr>
        <w:t xml:space="preserve">Growth Deal priorities carried out by the Centre for Cities, </w:t>
      </w:r>
      <w:r w:rsidRPr="002E1126">
        <w:rPr>
          <w:rFonts w:ascii="CorporateSBQ-Light" w:hAnsi="CorporateSBQ-Light" w:cs="CorporateSBQ-Light"/>
        </w:rPr>
        <w:t>the focus on skills in most of the deals was on supporting advanced manufacturing and further education predominantly through capital investment.  Business su</w:t>
      </w:r>
      <w:r w:rsidR="00FA44F3" w:rsidRPr="002E1126">
        <w:rPr>
          <w:rFonts w:ascii="CorporateSBQ-Light" w:hAnsi="CorporateSBQ-Light" w:cs="CorporateSBQ-Light"/>
        </w:rPr>
        <w:t xml:space="preserve">pport and finance features in 31 Local Growth Deals and housing in 28 out of 39. </w:t>
      </w:r>
      <w:r w:rsidR="00FA44F3" w:rsidRPr="002E1126">
        <w:rPr>
          <w:rFonts w:ascii="Arial" w:hAnsi="Arial" w:cs="Arial"/>
        </w:rPr>
        <w:t xml:space="preserve">The uniformity in investment priorities partly reflects the fact that </w:t>
      </w:r>
      <w:r w:rsidR="000A37C8" w:rsidRPr="002E1126">
        <w:rPr>
          <w:rFonts w:ascii="Arial" w:hAnsi="Arial" w:cs="Arial"/>
        </w:rPr>
        <w:t>the Government gave a clear steer on the priorities it expected to see in SEPs.</w:t>
      </w:r>
      <w:r w:rsidR="000A37C8" w:rsidRPr="00164087">
        <w:rPr>
          <w:rStyle w:val="FootnoteReference"/>
          <w:rFonts w:ascii="Arial" w:hAnsi="Arial" w:cs="Arial"/>
        </w:rPr>
        <w:footnoteReference w:id="6"/>
      </w:r>
      <w:r w:rsidR="00F6368F" w:rsidRPr="002E1126">
        <w:rPr>
          <w:rFonts w:ascii="Arial" w:hAnsi="Arial" w:cs="Arial"/>
        </w:rPr>
        <w:t xml:space="preserve"> This lack of flexibility means that </w:t>
      </w:r>
      <w:r w:rsidR="00CE0D88" w:rsidRPr="002E1126">
        <w:rPr>
          <w:rFonts w:ascii="Arial" w:hAnsi="Arial" w:cs="Arial"/>
        </w:rPr>
        <w:t xml:space="preserve">it is difficult </w:t>
      </w:r>
      <w:r w:rsidR="00F6368F" w:rsidRPr="002E1126">
        <w:rPr>
          <w:rFonts w:ascii="Arial" w:hAnsi="Arial" w:cs="Arial"/>
        </w:rPr>
        <w:t xml:space="preserve">even </w:t>
      </w:r>
      <w:r w:rsidR="00CE0D88" w:rsidRPr="002E1126">
        <w:rPr>
          <w:rFonts w:ascii="Arial" w:hAnsi="Arial" w:cs="Arial"/>
        </w:rPr>
        <w:t xml:space="preserve">for </w:t>
      </w:r>
      <w:r w:rsidR="00F6368F" w:rsidRPr="002E1126">
        <w:rPr>
          <w:rFonts w:ascii="Arial" w:hAnsi="Arial" w:cs="Arial"/>
        </w:rPr>
        <w:t>LEPs who have identified culture and/or the visitor economy as</w:t>
      </w:r>
      <w:r w:rsidR="006B48F4" w:rsidRPr="002E1126">
        <w:rPr>
          <w:rFonts w:ascii="Arial" w:hAnsi="Arial" w:cs="Arial"/>
        </w:rPr>
        <w:t xml:space="preserve"> growth</w:t>
      </w:r>
      <w:r w:rsidR="00F6368F" w:rsidRPr="002E1126">
        <w:rPr>
          <w:rFonts w:ascii="Arial" w:hAnsi="Arial" w:cs="Arial"/>
        </w:rPr>
        <w:t xml:space="preserve"> </w:t>
      </w:r>
      <w:r w:rsidR="000A37C8" w:rsidRPr="002E1126">
        <w:rPr>
          <w:rFonts w:ascii="Arial" w:hAnsi="Arial" w:cs="Arial"/>
        </w:rPr>
        <w:t>priorities</w:t>
      </w:r>
      <w:r w:rsidR="006B48F4" w:rsidRPr="002E1126">
        <w:rPr>
          <w:rFonts w:ascii="Arial" w:hAnsi="Arial" w:cs="Arial"/>
        </w:rPr>
        <w:t>,</w:t>
      </w:r>
      <w:r w:rsidR="000A37C8" w:rsidRPr="002E1126">
        <w:rPr>
          <w:rFonts w:ascii="Arial" w:hAnsi="Arial" w:cs="Arial"/>
        </w:rPr>
        <w:t xml:space="preserve"> </w:t>
      </w:r>
      <w:r w:rsidR="00F6368F" w:rsidRPr="002E1126">
        <w:rPr>
          <w:rFonts w:ascii="Arial" w:hAnsi="Arial" w:cs="Arial"/>
        </w:rPr>
        <w:t xml:space="preserve">to follow this through </w:t>
      </w:r>
      <w:r w:rsidR="00AA201D" w:rsidRPr="002E1126">
        <w:rPr>
          <w:rFonts w:ascii="Arial" w:hAnsi="Arial" w:cs="Arial"/>
        </w:rPr>
        <w:t xml:space="preserve">as investment projects </w:t>
      </w:r>
      <w:r w:rsidR="00F6368F" w:rsidRPr="002E1126">
        <w:rPr>
          <w:rFonts w:ascii="Arial" w:hAnsi="Arial" w:cs="Arial"/>
        </w:rPr>
        <w:t xml:space="preserve">in the SEPs. </w:t>
      </w:r>
      <w:r w:rsidR="000A37C8" w:rsidRPr="002E1126">
        <w:rPr>
          <w:rFonts w:ascii="Arial" w:hAnsi="Arial" w:cs="Arial"/>
        </w:rPr>
        <w:t xml:space="preserve"> </w:t>
      </w:r>
    </w:p>
    <w:p w14:paraId="7C071D67" w14:textId="77777777" w:rsidR="00273548" w:rsidRPr="00164087" w:rsidRDefault="00273548" w:rsidP="002E1126">
      <w:pPr>
        <w:spacing w:line="240" w:lineRule="auto"/>
        <w:ind w:hanging="720"/>
        <w:jc w:val="both"/>
        <w:rPr>
          <w:rFonts w:ascii="Arial" w:hAnsi="Arial" w:cs="Arial"/>
        </w:rPr>
      </w:pPr>
    </w:p>
    <w:p w14:paraId="5523C2A5" w14:textId="5FF7B701" w:rsidR="006B48F4" w:rsidRPr="002E1126" w:rsidRDefault="00585CC7" w:rsidP="002E1126">
      <w:pPr>
        <w:pStyle w:val="ListParagraph"/>
        <w:numPr>
          <w:ilvl w:val="0"/>
          <w:numId w:val="35"/>
        </w:numPr>
        <w:spacing w:line="240" w:lineRule="auto"/>
        <w:ind w:hanging="720"/>
        <w:jc w:val="both"/>
        <w:rPr>
          <w:rFonts w:ascii="Arial" w:hAnsi="Arial" w:cs="Arial"/>
        </w:rPr>
      </w:pPr>
      <w:r w:rsidRPr="002E1126">
        <w:rPr>
          <w:rFonts w:ascii="Arial" w:hAnsi="Arial" w:cs="Arial"/>
        </w:rPr>
        <w:t>On the</w:t>
      </w:r>
      <w:r w:rsidR="00AA201D" w:rsidRPr="002E1126">
        <w:rPr>
          <w:rFonts w:ascii="Arial" w:hAnsi="Arial" w:cs="Arial"/>
        </w:rPr>
        <w:t xml:space="preserve"> one</w:t>
      </w:r>
      <w:r w:rsidRPr="002E1126">
        <w:rPr>
          <w:rFonts w:ascii="Arial" w:hAnsi="Arial" w:cs="Arial"/>
        </w:rPr>
        <w:t xml:space="preserve"> hand, </w:t>
      </w:r>
      <w:r w:rsidR="00F6368F" w:rsidRPr="002E1126">
        <w:rPr>
          <w:rFonts w:ascii="Arial" w:hAnsi="Arial" w:cs="Arial"/>
        </w:rPr>
        <w:t>of course culture</w:t>
      </w:r>
      <w:r w:rsidR="00CE0D88" w:rsidRPr="002E1126">
        <w:rPr>
          <w:rFonts w:ascii="Arial" w:hAnsi="Arial" w:cs="Arial"/>
        </w:rPr>
        <w:t>,</w:t>
      </w:r>
      <w:r w:rsidR="00F6368F" w:rsidRPr="002E1126">
        <w:rPr>
          <w:rFonts w:ascii="Arial" w:hAnsi="Arial" w:cs="Arial"/>
        </w:rPr>
        <w:t xml:space="preserve"> and especially the visitor economy</w:t>
      </w:r>
      <w:r w:rsidR="00CE0D88" w:rsidRPr="002E1126">
        <w:rPr>
          <w:rFonts w:ascii="Arial" w:hAnsi="Arial" w:cs="Arial"/>
        </w:rPr>
        <w:t>,</w:t>
      </w:r>
      <w:r w:rsidR="00F6368F" w:rsidRPr="002E1126">
        <w:rPr>
          <w:rFonts w:ascii="Arial" w:hAnsi="Arial" w:cs="Arial"/>
        </w:rPr>
        <w:t xml:space="preserve"> stands to benefit from improvements in transport and other infrastructure, and improving the visitor experience may be the driving factor behind some of these projects. </w:t>
      </w:r>
      <w:r w:rsidR="00AA201D" w:rsidRPr="002E1126">
        <w:rPr>
          <w:rFonts w:ascii="Arial" w:hAnsi="Arial" w:cs="Arial"/>
        </w:rPr>
        <w:t xml:space="preserve"> </w:t>
      </w:r>
      <w:r w:rsidR="00877048" w:rsidRPr="002E1126">
        <w:rPr>
          <w:rFonts w:ascii="Arial" w:hAnsi="Arial" w:cs="Arial"/>
        </w:rPr>
        <w:t xml:space="preserve">But the lack of local flexibility potentially means that the culture and visitor economy sectors are missing out on opportunities to benefit from </w:t>
      </w:r>
      <w:r w:rsidR="00AF1BBE" w:rsidRPr="002E1126">
        <w:rPr>
          <w:rFonts w:ascii="Arial" w:hAnsi="Arial" w:cs="Arial"/>
        </w:rPr>
        <w:t xml:space="preserve">further </w:t>
      </w:r>
      <w:r w:rsidR="00877048" w:rsidRPr="002E1126">
        <w:rPr>
          <w:rFonts w:ascii="Arial" w:hAnsi="Arial" w:cs="Arial"/>
        </w:rPr>
        <w:t>funding</w:t>
      </w:r>
      <w:r w:rsidR="004710B2" w:rsidRPr="002E1126">
        <w:rPr>
          <w:rFonts w:ascii="Arial" w:hAnsi="Arial" w:cs="Arial"/>
        </w:rPr>
        <w:t xml:space="preserve"> and high strategic visibility that can be used as a lever in other conversations</w:t>
      </w:r>
      <w:r w:rsidR="00877048" w:rsidRPr="002E1126">
        <w:rPr>
          <w:rFonts w:ascii="Arial" w:hAnsi="Arial" w:cs="Arial"/>
        </w:rPr>
        <w:t>.</w:t>
      </w:r>
      <w:r w:rsidR="006B48F4" w:rsidRPr="002E1126">
        <w:rPr>
          <w:rFonts w:ascii="Arial" w:hAnsi="Arial" w:cs="Arial"/>
        </w:rPr>
        <w:t xml:space="preserve"> Members may wish to discuss what more the LGA could do to encourage DCMS Ministers to secure better cross-Government recognition of the major role culture plays in local economies. </w:t>
      </w:r>
      <w:r w:rsidR="00A84B8F" w:rsidRPr="002E1126">
        <w:rPr>
          <w:rFonts w:ascii="Arial" w:hAnsi="Arial" w:cs="Arial"/>
        </w:rPr>
        <w:t>As the number of pre-existing projects reduces, we can perhaps expect to see greater variability in SEP investment priorities, but this needs to be accompanied by greater flexibility for LEPs.</w:t>
      </w:r>
    </w:p>
    <w:p w14:paraId="5D4F26FE" w14:textId="77777777" w:rsidR="00102852" w:rsidRPr="00164087" w:rsidRDefault="00102852" w:rsidP="002E1126">
      <w:pPr>
        <w:spacing w:line="240" w:lineRule="auto"/>
        <w:ind w:hanging="720"/>
        <w:jc w:val="both"/>
        <w:rPr>
          <w:rFonts w:ascii="Arial" w:hAnsi="Arial" w:cs="Arial"/>
        </w:rPr>
      </w:pPr>
    </w:p>
    <w:p w14:paraId="19BB0879" w14:textId="77777777" w:rsidR="00102852" w:rsidRPr="002E1126" w:rsidRDefault="00102852" w:rsidP="002E1126">
      <w:pPr>
        <w:pStyle w:val="ListParagraph"/>
        <w:numPr>
          <w:ilvl w:val="0"/>
          <w:numId w:val="35"/>
        </w:numPr>
        <w:spacing w:line="240" w:lineRule="auto"/>
        <w:ind w:hanging="720"/>
        <w:jc w:val="both"/>
        <w:rPr>
          <w:rFonts w:ascii="Arial" w:hAnsi="Arial" w:cs="Arial"/>
        </w:rPr>
      </w:pPr>
      <w:r w:rsidRPr="002E1126">
        <w:rPr>
          <w:rFonts w:ascii="Arial" w:hAnsi="Arial" w:cs="Arial"/>
        </w:rPr>
        <w:t xml:space="preserve">As Arts Council England (ACE) has highlighted, there is also a big opportunity to use ACE funding as a source of match funding for European Structural and Investment funds </w:t>
      </w:r>
      <w:r w:rsidRPr="002E1126">
        <w:rPr>
          <w:rFonts w:ascii="Arial" w:hAnsi="Arial" w:cs="Arial"/>
          <w:color w:val="000000"/>
        </w:rPr>
        <w:t>(ESIF)</w:t>
      </w:r>
      <w:r w:rsidRPr="002E1126">
        <w:rPr>
          <w:rFonts w:ascii="Arial" w:hAnsi="Arial" w:cs="Arial"/>
        </w:rPr>
        <w:t xml:space="preserve"> from 2014 to 2020.  ACE has offered to explore how existing funding can support local economic growth, and how LEPs and ACE investment can be aligned between 2014 and 2020.  If sufficient potential and commitment exists, the Arts Council has said it is willing to explore long term partnership arrangements with individual LEPs to shape aligned approaches to investment.  Members might want to consider how the LGA can support this.</w:t>
      </w:r>
      <w:r w:rsidRPr="00164087">
        <w:rPr>
          <w:rStyle w:val="FootnoteReference"/>
          <w:rFonts w:ascii="Arial" w:hAnsi="Arial" w:cs="Arial"/>
        </w:rPr>
        <w:footnoteReference w:id="7"/>
      </w:r>
      <w:r w:rsidRPr="002E1126">
        <w:rPr>
          <w:rFonts w:ascii="Arial" w:hAnsi="Arial" w:cs="Arial"/>
        </w:rPr>
        <w:t xml:space="preserve"> </w:t>
      </w:r>
    </w:p>
    <w:p w14:paraId="3740D4E3" w14:textId="77777777" w:rsidR="00102852" w:rsidRPr="00164087" w:rsidRDefault="00102852" w:rsidP="002E1126">
      <w:pPr>
        <w:spacing w:line="240" w:lineRule="auto"/>
        <w:ind w:hanging="720"/>
        <w:jc w:val="both"/>
        <w:rPr>
          <w:rFonts w:ascii="Arial" w:hAnsi="Arial" w:cs="Arial"/>
        </w:rPr>
      </w:pPr>
    </w:p>
    <w:p w14:paraId="4D33D484" w14:textId="77777777" w:rsidR="00102852" w:rsidRPr="002E1126" w:rsidRDefault="00102852" w:rsidP="002E1126">
      <w:pPr>
        <w:pStyle w:val="ListParagraph"/>
        <w:numPr>
          <w:ilvl w:val="0"/>
          <w:numId w:val="35"/>
        </w:numPr>
        <w:spacing w:line="240" w:lineRule="auto"/>
        <w:ind w:hanging="720"/>
        <w:jc w:val="both"/>
        <w:rPr>
          <w:rFonts w:ascii="Arial" w:hAnsi="Arial" w:cs="Arial"/>
        </w:rPr>
      </w:pPr>
      <w:r w:rsidRPr="002E1126">
        <w:rPr>
          <w:rFonts w:ascii="Arial" w:hAnsi="Arial" w:cs="Arial"/>
        </w:rPr>
        <w:t xml:space="preserve">There is less clarity over the potential future use of European funding to support the visitor economy. In response to concerns expressed by the sector, CTS Lead Members recently wrote to Ministers to emphasise that tourism projects must continue to be eligible for </w:t>
      </w:r>
      <w:r w:rsidRPr="002E1126">
        <w:rPr>
          <w:rFonts w:ascii="Arial" w:hAnsi="Arial" w:cs="Arial"/>
          <w:color w:val="000000"/>
        </w:rPr>
        <w:t xml:space="preserve">European Structural and Investment Funds (ESIF) for 2014-2020, that </w:t>
      </w:r>
      <w:r w:rsidRPr="002E1126">
        <w:rPr>
          <w:rFonts w:ascii="Arial" w:hAnsi="Arial" w:cs="Arial"/>
        </w:rPr>
        <w:t xml:space="preserve">local partners need </w:t>
      </w:r>
      <w:r w:rsidRPr="002E1126">
        <w:rPr>
          <w:rFonts w:ascii="Arial" w:hAnsi="Arial" w:cs="Arial"/>
          <w:color w:val="000000"/>
        </w:rPr>
        <w:t xml:space="preserve">maximum autonomy over the way in which the funds are spent, and certainty that funds will flow as soon as possible from January 2015. The letter is attached at </w:t>
      </w:r>
      <w:r w:rsidRPr="002E1126">
        <w:rPr>
          <w:rFonts w:ascii="Arial" w:hAnsi="Arial" w:cs="Arial"/>
          <w:b/>
          <w:color w:val="000000"/>
        </w:rPr>
        <w:t>Annex A</w:t>
      </w:r>
      <w:r w:rsidRPr="002E1126">
        <w:rPr>
          <w:rFonts w:ascii="Arial" w:hAnsi="Arial" w:cs="Arial"/>
          <w:color w:val="000000"/>
        </w:rPr>
        <w:t xml:space="preserve">. </w:t>
      </w:r>
    </w:p>
    <w:p w14:paraId="586CB3CD" w14:textId="77777777" w:rsidR="00102852" w:rsidRPr="00164087" w:rsidRDefault="00102852" w:rsidP="002E1126">
      <w:pPr>
        <w:spacing w:line="240" w:lineRule="auto"/>
        <w:ind w:hanging="720"/>
        <w:jc w:val="both"/>
        <w:rPr>
          <w:rFonts w:ascii="Arial" w:hAnsi="Arial" w:cs="Arial"/>
        </w:rPr>
      </w:pPr>
    </w:p>
    <w:p w14:paraId="293042AB" w14:textId="314B6678" w:rsidR="00034868" w:rsidRPr="002E1126" w:rsidRDefault="00102852" w:rsidP="002E1126">
      <w:pPr>
        <w:pStyle w:val="ListParagraph"/>
        <w:numPr>
          <w:ilvl w:val="0"/>
          <w:numId w:val="35"/>
        </w:numPr>
        <w:spacing w:line="240" w:lineRule="auto"/>
        <w:ind w:hanging="720"/>
        <w:jc w:val="both"/>
        <w:rPr>
          <w:rFonts w:ascii="Arial" w:hAnsi="Arial" w:cs="Arial"/>
        </w:rPr>
      </w:pPr>
      <w:r w:rsidRPr="002E1126">
        <w:rPr>
          <w:rFonts w:ascii="Arial" w:hAnsi="Arial" w:cs="Arial"/>
        </w:rPr>
        <w:t xml:space="preserve">VisitEngland is working with LEPs to help them understand how the visitor economy can achieve local growth objectives, and supporting Destination Management Organisations to connect-up to LEPs and the council.  VisitEngland secured £19.9 million Regional Growth Funding to run a programme 2012-15 supporting 14 destinations to develop their </w:t>
      </w:r>
      <w:r w:rsidRPr="002E1126">
        <w:rPr>
          <w:rFonts w:ascii="Arial" w:hAnsi="Arial" w:cs="Arial"/>
        </w:rPr>
        <w:lastRenderedPageBreak/>
        <w:t>marketing offer to inspire more people to holiday at home. VisitEngland is also supporting LEPs where tourism is not a priority but could contribute to economic growth through the wider activities of the LEP in areas such as skills, transport and infrastructure plans.</w:t>
      </w:r>
      <w:r w:rsidRPr="00164087">
        <w:rPr>
          <w:rStyle w:val="FootnoteReference"/>
          <w:rFonts w:ascii="Arial" w:hAnsi="Arial" w:cs="Arial"/>
        </w:rPr>
        <w:footnoteReference w:id="8"/>
      </w:r>
      <w:r w:rsidRPr="002E1126">
        <w:rPr>
          <w:rFonts w:ascii="Arial" w:hAnsi="Arial" w:cs="Arial"/>
        </w:rPr>
        <w:t xml:space="preserve"> In particular, VisitEngland is working with the </w:t>
      </w:r>
      <w:r w:rsidRPr="002E1126">
        <w:rPr>
          <w:rFonts w:ascii="Arial" w:hAnsi="Arial" w:cs="Arial"/>
          <w:bCs/>
        </w:rPr>
        <w:t>North Yorkshire and East Riding LEP</w:t>
      </w:r>
      <w:r w:rsidRPr="002E1126">
        <w:rPr>
          <w:rFonts w:ascii="Arial" w:hAnsi="Arial" w:cs="Arial"/>
          <w:b/>
          <w:bCs/>
        </w:rPr>
        <w:t xml:space="preserve"> </w:t>
      </w:r>
      <w:r w:rsidRPr="002E1126">
        <w:rPr>
          <w:rFonts w:ascii="Arial" w:hAnsi="Arial" w:cs="Arial"/>
        </w:rPr>
        <w:t>on a project that aims to widen the understanding of innovation in tourism and to stimulate business growth.  For example, an online tourism academy has been launched to drive business growth using an open source approach and working closely with Destination Organisations and Welcome to Yorkshire.</w:t>
      </w:r>
    </w:p>
    <w:p w14:paraId="57EF0889" w14:textId="77777777" w:rsidR="006B48F4" w:rsidRPr="00164087" w:rsidRDefault="006B48F4" w:rsidP="0058472E">
      <w:pPr>
        <w:spacing w:line="240" w:lineRule="auto"/>
        <w:jc w:val="both"/>
        <w:rPr>
          <w:rFonts w:ascii="Arial" w:hAnsi="Arial" w:cs="Arial"/>
        </w:rPr>
      </w:pPr>
    </w:p>
    <w:p w14:paraId="33642BBF" w14:textId="5EA9B815" w:rsidR="003762BD" w:rsidRPr="00164087" w:rsidRDefault="00A127E0" w:rsidP="0058472E">
      <w:pPr>
        <w:spacing w:line="240" w:lineRule="auto"/>
        <w:jc w:val="both"/>
        <w:rPr>
          <w:rFonts w:ascii="Arial" w:hAnsi="Arial" w:cs="Arial"/>
          <w:b/>
          <w:color w:val="000000"/>
          <w:u w:val="single"/>
        </w:rPr>
      </w:pPr>
      <w:r w:rsidRPr="00164087">
        <w:rPr>
          <w:rFonts w:ascii="Arial" w:hAnsi="Arial" w:cs="Arial"/>
          <w:b/>
          <w:color w:val="000000"/>
          <w:u w:val="single"/>
        </w:rPr>
        <w:t xml:space="preserve">Discussion Points and </w:t>
      </w:r>
      <w:r w:rsidR="009F7085" w:rsidRPr="00164087">
        <w:rPr>
          <w:rFonts w:ascii="Arial" w:hAnsi="Arial" w:cs="Arial"/>
          <w:b/>
          <w:color w:val="000000"/>
          <w:u w:val="single"/>
        </w:rPr>
        <w:t xml:space="preserve">Next Steps </w:t>
      </w:r>
    </w:p>
    <w:p w14:paraId="761D0F7C" w14:textId="77777777" w:rsidR="009F7085" w:rsidRPr="00164087" w:rsidRDefault="009F7085" w:rsidP="0058472E">
      <w:pPr>
        <w:spacing w:line="240" w:lineRule="auto"/>
        <w:jc w:val="both"/>
        <w:rPr>
          <w:rFonts w:ascii="Arial" w:hAnsi="Arial" w:cs="Arial"/>
          <w:color w:val="000000"/>
        </w:rPr>
      </w:pPr>
    </w:p>
    <w:p w14:paraId="5054AA91" w14:textId="02FA13C0" w:rsidR="00A127E0" w:rsidRPr="002E1126" w:rsidRDefault="00A127E0" w:rsidP="002E1126">
      <w:pPr>
        <w:pStyle w:val="ListParagraph"/>
        <w:numPr>
          <w:ilvl w:val="0"/>
          <w:numId w:val="35"/>
        </w:numPr>
        <w:spacing w:line="240" w:lineRule="auto"/>
        <w:ind w:hanging="720"/>
        <w:jc w:val="both"/>
        <w:rPr>
          <w:rFonts w:ascii="Arial" w:hAnsi="Arial" w:cs="Arial"/>
          <w:color w:val="000000"/>
        </w:rPr>
      </w:pPr>
      <w:r w:rsidRPr="002E1126">
        <w:rPr>
          <w:rFonts w:ascii="Arial" w:hAnsi="Arial" w:cs="Arial"/>
          <w:color w:val="000000"/>
        </w:rPr>
        <w:t>Members are invited to share their own experiences of the extent to which culture and the visitor economy are LEP priorities in your areas and to consider the follow suggested areas of focus for future activity:</w:t>
      </w:r>
    </w:p>
    <w:p w14:paraId="0ECACFC0" w14:textId="77777777" w:rsidR="00A127E0" w:rsidRPr="00164087" w:rsidRDefault="00A127E0" w:rsidP="0058472E">
      <w:pPr>
        <w:spacing w:line="240" w:lineRule="auto"/>
        <w:jc w:val="both"/>
        <w:rPr>
          <w:rFonts w:ascii="Arial" w:hAnsi="Arial" w:cs="Arial"/>
          <w:color w:val="000000"/>
        </w:rPr>
      </w:pPr>
    </w:p>
    <w:p w14:paraId="71CE1BB7" w14:textId="644A9FAA" w:rsidR="005D1375" w:rsidRPr="00164087" w:rsidRDefault="00C34396" w:rsidP="0058472E">
      <w:pPr>
        <w:pStyle w:val="ListParagraph"/>
        <w:numPr>
          <w:ilvl w:val="0"/>
          <w:numId w:val="25"/>
        </w:numPr>
        <w:spacing w:line="240" w:lineRule="auto"/>
        <w:jc w:val="both"/>
        <w:rPr>
          <w:rFonts w:ascii="Arial" w:hAnsi="Arial" w:cs="Arial"/>
          <w:color w:val="000000"/>
        </w:rPr>
      </w:pPr>
      <w:r w:rsidRPr="00164087">
        <w:rPr>
          <w:rFonts w:ascii="Arial" w:hAnsi="Arial" w:cs="Arial"/>
          <w:color w:val="000000"/>
        </w:rPr>
        <w:t xml:space="preserve">Press </w:t>
      </w:r>
      <w:r w:rsidR="005D1375" w:rsidRPr="00164087">
        <w:rPr>
          <w:rFonts w:ascii="Arial" w:hAnsi="Arial" w:cs="Arial"/>
          <w:color w:val="000000"/>
        </w:rPr>
        <w:t>DCMS Mini</w:t>
      </w:r>
      <w:r w:rsidR="00A127E0" w:rsidRPr="00164087">
        <w:rPr>
          <w:rFonts w:ascii="Arial" w:hAnsi="Arial" w:cs="Arial"/>
          <w:color w:val="000000"/>
        </w:rPr>
        <w:t>sters to better make the cross-Government case</w:t>
      </w:r>
      <w:r w:rsidRPr="00164087">
        <w:rPr>
          <w:rFonts w:ascii="Arial" w:hAnsi="Arial" w:cs="Arial"/>
          <w:color w:val="000000"/>
        </w:rPr>
        <w:t xml:space="preserve"> for the huge role that cu</w:t>
      </w:r>
      <w:r w:rsidR="00161E24" w:rsidRPr="00164087">
        <w:rPr>
          <w:rFonts w:ascii="Arial" w:hAnsi="Arial" w:cs="Arial"/>
          <w:color w:val="000000"/>
        </w:rPr>
        <w:t>lture and the visitor economy plays in local economies.</w:t>
      </w:r>
    </w:p>
    <w:p w14:paraId="0EFC238D" w14:textId="77777777" w:rsidR="00161E24" w:rsidRPr="00164087" w:rsidRDefault="00161E24" w:rsidP="0058472E">
      <w:pPr>
        <w:pStyle w:val="ListParagraph"/>
        <w:spacing w:line="240" w:lineRule="auto"/>
        <w:jc w:val="both"/>
        <w:rPr>
          <w:rFonts w:ascii="Arial" w:hAnsi="Arial" w:cs="Arial"/>
          <w:color w:val="000000"/>
        </w:rPr>
      </w:pPr>
    </w:p>
    <w:p w14:paraId="33F8E15F" w14:textId="05EF1F3E" w:rsidR="00AC6383" w:rsidRPr="00164087" w:rsidRDefault="00AC6383" w:rsidP="0058472E">
      <w:pPr>
        <w:pStyle w:val="ListParagraph"/>
        <w:numPr>
          <w:ilvl w:val="0"/>
          <w:numId w:val="25"/>
        </w:numPr>
        <w:spacing w:line="240" w:lineRule="auto"/>
        <w:jc w:val="both"/>
        <w:rPr>
          <w:rFonts w:ascii="Arial" w:hAnsi="Arial" w:cs="Arial"/>
          <w:color w:val="000000"/>
        </w:rPr>
      </w:pPr>
      <w:r w:rsidRPr="00164087">
        <w:rPr>
          <w:rFonts w:ascii="Arial" w:hAnsi="Arial" w:cs="Arial"/>
          <w:color w:val="000000"/>
        </w:rPr>
        <w:t>Keep up pressure on</w:t>
      </w:r>
      <w:r w:rsidR="00636252" w:rsidRPr="00164087">
        <w:rPr>
          <w:rFonts w:ascii="Arial" w:hAnsi="Arial" w:cs="Arial"/>
          <w:color w:val="000000"/>
        </w:rPr>
        <w:t xml:space="preserve"> Ministers to ensure that tourism projects continue to be eligible</w:t>
      </w:r>
      <w:r w:rsidR="00C34396" w:rsidRPr="00164087">
        <w:rPr>
          <w:rFonts w:ascii="Arial" w:hAnsi="Arial" w:cs="Arial"/>
          <w:color w:val="000000"/>
        </w:rPr>
        <w:t xml:space="preserve"> European funding 2015-20.</w:t>
      </w:r>
    </w:p>
    <w:p w14:paraId="2AD60631" w14:textId="77777777" w:rsidR="00161E24" w:rsidRPr="00164087" w:rsidRDefault="00161E24" w:rsidP="0058472E">
      <w:pPr>
        <w:pStyle w:val="ListParagraph"/>
        <w:jc w:val="both"/>
        <w:rPr>
          <w:rFonts w:ascii="Arial" w:hAnsi="Arial" w:cs="Arial"/>
          <w:color w:val="000000"/>
        </w:rPr>
      </w:pPr>
    </w:p>
    <w:p w14:paraId="52303B73" w14:textId="19006F10" w:rsidR="00161E24" w:rsidRPr="00164087" w:rsidRDefault="00161E24" w:rsidP="0058472E">
      <w:pPr>
        <w:pStyle w:val="ListParagraph"/>
        <w:numPr>
          <w:ilvl w:val="0"/>
          <w:numId w:val="25"/>
        </w:numPr>
        <w:spacing w:line="240" w:lineRule="auto"/>
        <w:jc w:val="both"/>
        <w:rPr>
          <w:rFonts w:ascii="Arial" w:hAnsi="Arial" w:cs="Arial"/>
          <w:color w:val="000000"/>
        </w:rPr>
      </w:pPr>
      <w:r w:rsidRPr="00164087">
        <w:rPr>
          <w:rFonts w:ascii="Arial-BoldMT" w:hAnsi="Arial-BoldMT" w:cs="Arial-BoldMT"/>
          <w:bCs/>
        </w:rPr>
        <w:t xml:space="preserve">Give greater visibility to how culture and the visitor economy will benefit from LGA lobbying to devolve all funding for local growth, regeneration, skills and employment support through councils to LEPs in a single investment fund. </w:t>
      </w:r>
    </w:p>
    <w:p w14:paraId="15EAE412" w14:textId="77777777" w:rsidR="00161E24" w:rsidRPr="00164087" w:rsidRDefault="00161E24" w:rsidP="0058472E">
      <w:pPr>
        <w:pStyle w:val="ListParagraph"/>
        <w:jc w:val="both"/>
        <w:rPr>
          <w:rFonts w:ascii="Arial" w:hAnsi="Arial" w:cs="Arial"/>
          <w:color w:val="000000"/>
        </w:rPr>
      </w:pPr>
    </w:p>
    <w:p w14:paraId="038BD099" w14:textId="1F658D4F" w:rsidR="00A127E0" w:rsidRPr="00164087" w:rsidRDefault="00A127E0" w:rsidP="0058472E">
      <w:pPr>
        <w:pStyle w:val="ListParagraph"/>
        <w:numPr>
          <w:ilvl w:val="0"/>
          <w:numId w:val="25"/>
        </w:numPr>
        <w:spacing w:line="240" w:lineRule="auto"/>
        <w:jc w:val="both"/>
        <w:rPr>
          <w:rFonts w:ascii="Arial" w:hAnsi="Arial" w:cs="Arial"/>
          <w:color w:val="000000"/>
        </w:rPr>
      </w:pPr>
      <w:r w:rsidRPr="00164087">
        <w:rPr>
          <w:rFonts w:ascii="Arial" w:hAnsi="Arial" w:cs="Arial"/>
          <w:color w:val="000000"/>
        </w:rPr>
        <w:t xml:space="preserve">Support ACE and </w:t>
      </w:r>
      <w:r w:rsidR="00C34396" w:rsidRPr="00164087">
        <w:rPr>
          <w:rFonts w:ascii="Arial" w:hAnsi="Arial" w:cs="Arial"/>
          <w:color w:val="000000"/>
        </w:rPr>
        <w:t xml:space="preserve">VisitEngland work to </w:t>
      </w:r>
      <w:r w:rsidR="00161E24" w:rsidRPr="00164087">
        <w:rPr>
          <w:rFonts w:ascii="Arial" w:hAnsi="Arial" w:cs="Arial"/>
          <w:color w:val="000000"/>
        </w:rPr>
        <w:t xml:space="preserve">raise awareness amongst LEPs about how culture and the visitor economy can help to achieve local growth priorities. </w:t>
      </w:r>
    </w:p>
    <w:p w14:paraId="2056040B" w14:textId="77777777" w:rsidR="002F1DA3" w:rsidRPr="00164087" w:rsidRDefault="002F1DA3" w:rsidP="0058472E">
      <w:pPr>
        <w:pStyle w:val="ListParagraph"/>
        <w:jc w:val="both"/>
        <w:rPr>
          <w:rFonts w:ascii="Arial" w:hAnsi="Arial" w:cs="Arial"/>
          <w:color w:val="000000"/>
        </w:rPr>
      </w:pPr>
    </w:p>
    <w:p w14:paraId="0CEBDFB9" w14:textId="49523156" w:rsidR="00B9383E" w:rsidRPr="00164087" w:rsidRDefault="002F1DA3" w:rsidP="00B9383E">
      <w:pPr>
        <w:pStyle w:val="ListParagraph"/>
        <w:numPr>
          <w:ilvl w:val="0"/>
          <w:numId w:val="25"/>
        </w:numPr>
        <w:spacing w:line="240" w:lineRule="auto"/>
        <w:jc w:val="both"/>
        <w:rPr>
          <w:rFonts w:ascii="Arial" w:hAnsi="Arial" w:cs="Arial"/>
          <w:color w:val="000000"/>
        </w:rPr>
      </w:pPr>
      <w:r w:rsidRPr="00164087">
        <w:rPr>
          <w:rFonts w:ascii="Arial" w:hAnsi="Arial" w:cs="Arial"/>
          <w:color w:val="000000"/>
        </w:rPr>
        <w:t xml:space="preserve">In the light of the current debate on devolution and different delivery models, Members might want to have a wider discussion about the positioning of culture within the rapidly changing sub-regional landscape, of which LEPs are one element. </w:t>
      </w:r>
    </w:p>
    <w:p w14:paraId="130506A0" w14:textId="77777777" w:rsidR="00B9383E" w:rsidRPr="00164087" w:rsidRDefault="00B9383E" w:rsidP="00B9383E">
      <w:pPr>
        <w:pStyle w:val="ListParagraph"/>
        <w:rPr>
          <w:rFonts w:ascii="Arial" w:hAnsi="Arial" w:cs="Arial"/>
          <w:color w:val="000000"/>
        </w:rPr>
      </w:pPr>
    </w:p>
    <w:p w14:paraId="713B825C" w14:textId="7BE47D03" w:rsidR="00B9383E" w:rsidRPr="00164087" w:rsidRDefault="001B719D" w:rsidP="00B9383E">
      <w:pPr>
        <w:pStyle w:val="ListParagraph"/>
        <w:numPr>
          <w:ilvl w:val="0"/>
          <w:numId w:val="25"/>
        </w:numPr>
        <w:spacing w:line="240" w:lineRule="auto"/>
        <w:jc w:val="both"/>
        <w:rPr>
          <w:rFonts w:ascii="Arial" w:hAnsi="Arial" w:cs="Arial"/>
          <w:color w:val="000000"/>
        </w:rPr>
      </w:pPr>
      <w:r>
        <w:rPr>
          <w:rFonts w:ascii="Arial" w:hAnsi="Arial" w:cs="Arial"/>
          <w:color w:val="000000"/>
        </w:rPr>
        <w:t>Liaise</w:t>
      </w:r>
      <w:r w:rsidR="00B9383E" w:rsidRPr="00164087">
        <w:rPr>
          <w:rFonts w:ascii="Arial" w:hAnsi="Arial" w:cs="Arial"/>
          <w:color w:val="000000"/>
        </w:rPr>
        <w:t xml:space="preserve"> with the Economy, Environment, </w:t>
      </w:r>
      <w:r>
        <w:rPr>
          <w:rFonts w:ascii="Arial" w:hAnsi="Arial" w:cs="Arial"/>
          <w:color w:val="000000"/>
        </w:rPr>
        <w:t xml:space="preserve">Housing and Transport Board who lead on growth overall. </w:t>
      </w:r>
    </w:p>
    <w:p w14:paraId="7BAFEC18" w14:textId="77777777" w:rsidR="00161E24" w:rsidRPr="00164087" w:rsidRDefault="00161E24" w:rsidP="0058472E">
      <w:pPr>
        <w:spacing w:line="240" w:lineRule="auto"/>
        <w:jc w:val="both"/>
        <w:rPr>
          <w:rFonts w:ascii="Arial" w:hAnsi="Arial" w:cs="Arial"/>
          <w:color w:val="000000"/>
        </w:rPr>
      </w:pPr>
    </w:p>
    <w:p w14:paraId="2EFD751A" w14:textId="77777777" w:rsidR="007F15DF" w:rsidRPr="00164087" w:rsidRDefault="007F15DF" w:rsidP="0058472E">
      <w:pPr>
        <w:pStyle w:val="ListParagraph"/>
        <w:jc w:val="both"/>
        <w:rPr>
          <w:rFonts w:ascii="Arial" w:hAnsi="Arial" w:cs="Arial"/>
          <w:color w:val="000000"/>
          <w:highlight w:val="yellow"/>
        </w:rPr>
      </w:pPr>
    </w:p>
    <w:p w14:paraId="0205CBD1" w14:textId="77777777" w:rsidR="003762BD" w:rsidRPr="00164087" w:rsidRDefault="003762BD" w:rsidP="0058472E">
      <w:pPr>
        <w:spacing w:line="240" w:lineRule="auto"/>
        <w:jc w:val="both"/>
        <w:rPr>
          <w:rFonts w:ascii="Arial" w:hAnsi="Arial" w:cs="Arial"/>
          <w:color w:val="000000"/>
        </w:rPr>
      </w:pPr>
    </w:p>
    <w:p w14:paraId="05D9188C" w14:textId="68EA675A" w:rsidR="003762BD" w:rsidRPr="00164087" w:rsidRDefault="003762BD" w:rsidP="0058472E">
      <w:pPr>
        <w:spacing w:line="240" w:lineRule="auto"/>
        <w:jc w:val="both"/>
        <w:rPr>
          <w:rFonts w:ascii="Arial" w:hAnsi="Arial" w:cs="Arial"/>
          <w:color w:val="000000"/>
        </w:rPr>
      </w:pPr>
      <w:r w:rsidRPr="00164087">
        <w:rPr>
          <w:rFonts w:ascii="Arial" w:hAnsi="Arial" w:cs="Arial"/>
          <w:color w:val="000000"/>
        </w:rPr>
        <w:t xml:space="preserve"> </w:t>
      </w:r>
    </w:p>
    <w:sectPr w:rsidR="003762BD" w:rsidRPr="00164087" w:rsidSect="00875C8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09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9822D" w14:textId="77777777" w:rsidR="00446F8D" w:rsidRDefault="00446F8D" w:rsidP="006834B1">
      <w:pPr>
        <w:spacing w:line="240" w:lineRule="auto"/>
      </w:pPr>
      <w:r>
        <w:separator/>
      </w:r>
    </w:p>
  </w:endnote>
  <w:endnote w:type="continuationSeparator" w:id="0">
    <w:p w14:paraId="6C55F0FD" w14:textId="77777777" w:rsidR="00446F8D" w:rsidRDefault="00446F8D" w:rsidP="006834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Vrinda"/>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rporateSBQ-Ligh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B8894" w14:textId="77777777" w:rsidR="00030820" w:rsidRDefault="000308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B378E" w14:textId="77777777" w:rsidR="00030820" w:rsidRDefault="000308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47347" w14:textId="77777777" w:rsidR="00030820" w:rsidRDefault="00030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290C2" w14:textId="77777777" w:rsidR="00446F8D" w:rsidRDefault="00446F8D" w:rsidP="006834B1">
      <w:pPr>
        <w:spacing w:line="240" w:lineRule="auto"/>
      </w:pPr>
      <w:r>
        <w:separator/>
      </w:r>
    </w:p>
  </w:footnote>
  <w:footnote w:type="continuationSeparator" w:id="0">
    <w:p w14:paraId="59BA0AAB" w14:textId="77777777" w:rsidR="00446F8D" w:rsidRDefault="00446F8D" w:rsidP="006834B1">
      <w:pPr>
        <w:spacing w:line="240" w:lineRule="auto"/>
      </w:pPr>
      <w:r>
        <w:continuationSeparator/>
      </w:r>
    </w:p>
  </w:footnote>
  <w:footnote w:id="1">
    <w:p w14:paraId="4E1856F2" w14:textId="579AD910" w:rsidR="0071396A" w:rsidRDefault="0071396A">
      <w:pPr>
        <w:pStyle w:val="FootnoteText"/>
      </w:pPr>
      <w:r>
        <w:rPr>
          <w:rStyle w:val="FootnoteReference"/>
        </w:rPr>
        <w:footnoteRef/>
      </w:r>
      <w:r>
        <w:t xml:space="preserve"> </w:t>
      </w:r>
      <w:hyperlink r:id="rId1" w:history="1">
        <w:r w:rsidRPr="0071396A">
          <w:rPr>
            <w:rStyle w:val="Hyperlink"/>
            <w:rFonts w:ascii="Arial" w:hAnsi="Arial" w:cs="Arial"/>
          </w:rPr>
          <w:t>http://www.nlgn.org.uk/public/wp-content/uploads/ON-WITH-THE-SHOW_FINAL.pdf</w:t>
        </w:r>
      </w:hyperlink>
      <w:r>
        <w:t xml:space="preserve"> </w:t>
      </w:r>
    </w:p>
  </w:footnote>
  <w:footnote w:id="2">
    <w:p w14:paraId="3B83BE32" w14:textId="78F983BA" w:rsidR="0096260E" w:rsidRDefault="0096260E">
      <w:pPr>
        <w:pStyle w:val="FootnoteText"/>
      </w:pPr>
      <w:r>
        <w:rPr>
          <w:rStyle w:val="FootnoteReference"/>
        </w:rPr>
        <w:footnoteRef/>
      </w:r>
      <w:r>
        <w:t xml:space="preserve"> </w:t>
      </w:r>
      <w:hyperlink r:id="rId2" w:history="1">
        <w:r w:rsidRPr="009F7085">
          <w:rPr>
            <w:rStyle w:val="Hyperlink"/>
            <w:rFonts w:ascii="Arial" w:eastAsia="Times New Roman" w:hAnsi="Arial" w:cs="Arial"/>
            <w:lang w:val="en" w:eastAsia="en-GB"/>
          </w:rPr>
          <w:t>https://www.gov.uk/government/news/creative-industries-worth-8million-an-hour-to-uk-economy</w:t>
        </w:r>
      </w:hyperlink>
      <w:r>
        <w:rPr>
          <w:rStyle w:val="Hyperlink"/>
          <w:rFonts w:ascii="Arial" w:eastAsia="Times New Roman" w:hAnsi="Arial" w:cs="Arial"/>
          <w:lang w:val="en" w:eastAsia="en-GB"/>
        </w:rPr>
        <w:t xml:space="preserve"> </w:t>
      </w:r>
    </w:p>
  </w:footnote>
  <w:footnote w:id="3">
    <w:p w14:paraId="34063DDE" w14:textId="1E7533EB" w:rsidR="0096260E" w:rsidRDefault="0096260E">
      <w:pPr>
        <w:pStyle w:val="FootnoteText"/>
      </w:pPr>
      <w:r>
        <w:rPr>
          <w:rStyle w:val="FootnoteReference"/>
        </w:rPr>
        <w:footnoteRef/>
      </w:r>
      <w:r>
        <w:t xml:space="preserve"> </w:t>
      </w:r>
      <w:hyperlink r:id="rId3" w:history="1">
        <w:r w:rsidRPr="0096260E">
          <w:rPr>
            <w:rStyle w:val="Hyperlink"/>
            <w:rFonts w:ascii="Arial" w:hAnsi="Arial" w:cs="Arial"/>
            <w:sz w:val="22"/>
            <w:szCs w:val="22"/>
          </w:rPr>
          <w:t>http://www.visitengland.org/Images/20130621%20LEP%20Visitor%20Economy%20Growth%20paper%20_tcm30-38993.pdf</w:t>
        </w:r>
      </w:hyperlink>
      <w:r>
        <w:rPr>
          <w:rFonts w:ascii="Calibri" w:hAnsi="Calibri"/>
          <w:sz w:val="23"/>
          <w:szCs w:val="23"/>
        </w:rPr>
        <w:t xml:space="preserve"> </w:t>
      </w:r>
    </w:p>
  </w:footnote>
  <w:footnote w:id="4">
    <w:p w14:paraId="180B4B62" w14:textId="203B9612" w:rsidR="008E2A5D" w:rsidRDefault="008E2A5D">
      <w:pPr>
        <w:pStyle w:val="FootnoteText"/>
      </w:pPr>
      <w:r>
        <w:rPr>
          <w:rStyle w:val="FootnoteReference"/>
        </w:rPr>
        <w:footnoteRef/>
      </w:r>
      <w:r>
        <w:t xml:space="preserve"> </w:t>
      </w:r>
      <w:hyperlink r:id="rId4" w:history="1">
        <w:r w:rsidRPr="008E2A5D">
          <w:rPr>
            <w:rStyle w:val="Hyperlink"/>
            <w:rFonts w:ascii="Arial" w:hAnsi="Arial" w:cs="Arial"/>
            <w:sz w:val="22"/>
            <w:szCs w:val="22"/>
          </w:rPr>
          <w:t>http://www.artscouncil.org.uk/media/uploads/pdf/CEBR_economic_report_web_version_0513.pdf</w:t>
        </w:r>
      </w:hyperlink>
      <w:r>
        <w:t xml:space="preserve"> </w:t>
      </w:r>
    </w:p>
  </w:footnote>
  <w:footnote w:id="5">
    <w:p w14:paraId="05FFEE6D" w14:textId="36B27BAC" w:rsidR="005F04D6" w:rsidRDefault="005F04D6">
      <w:pPr>
        <w:pStyle w:val="FootnoteText"/>
      </w:pPr>
      <w:r>
        <w:rPr>
          <w:rStyle w:val="FootnoteReference"/>
        </w:rPr>
        <w:footnoteRef/>
      </w:r>
      <w:r>
        <w:t xml:space="preserve"> </w:t>
      </w:r>
      <w:hyperlink r:id="rId5" w:history="1">
        <w:r w:rsidRPr="005F04D6">
          <w:rPr>
            <w:rStyle w:val="Hyperlink"/>
            <w:rFonts w:ascii="Arial" w:hAnsi="Arial" w:cs="Arial"/>
            <w:sz w:val="22"/>
            <w:szCs w:val="22"/>
          </w:rPr>
          <w:t>http://www.liv.ac.uk/impacts08/Publications/thematicreports.htm</w:t>
        </w:r>
      </w:hyperlink>
      <w:r>
        <w:t xml:space="preserve"> </w:t>
      </w:r>
    </w:p>
  </w:footnote>
  <w:footnote w:id="6">
    <w:p w14:paraId="744A685D" w14:textId="17CAC24F" w:rsidR="000A37C8" w:rsidRDefault="000A37C8">
      <w:pPr>
        <w:pStyle w:val="FootnoteText"/>
      </w:pPr>
      <w:r w:rsidRPr="0096260E">
        <w:rPr>
          <w:rStyle w:val="FootnoteReference"/>
          <w:rFonts w:ascii="Arial" w:hAnsi="Arial" w:cs="Arial"/>
        </w:rPr>
        <w:footnoteRef/>
      </w:r>
      <w:r w:rsidRPr="0096260E">
        <w:rPr>
          <w:rFonts w:ascii="Arial" w:hAnsi="Arial" w:cs="Arial"/>
        </w:rPr>
        <w:t xml:space="preserve"> </w:t>
      </w:r>
      <w:hyperlink r:id="rId6" w:history="1">
        <w:r w:rsidRPr="0096260E">
          <w:rPr>
            <w:rStyle w:val="Hyperlink"/>
            <w:rFonts w:ascii="Arial" w:hAnsi="Arial" w:cs="Arial"/>
          </w:rPr>
          <w:t>https://www.gov.uk/government/uploads/system/uploads/attachment_data/file/224776/13-1056-growth-deals-initial-guidance-for-local-enterprise-partnerships.pdf</w:t>
        </w:r>
      </w:hyperlink>
      <w:r>
        <w:t xml:space="preserve"> </w:t>
      </w:r>
    </w:p>
  </w:footnote>
  <w:footnote w:id="7">
    <w:p w14:paraId="306DF1D1" w14:textId="77777777" w:rsidR="00102852" w:rsidRDefault="00102852" w:rsidP="00102852">
      <w:pPr>
        <w:pStyle w:val="FootnoteText"/>
      </w:pPr>
      <w:r>
        <w:rPr>
          <w:rStyle w:val="FootnoteReference"/>
        </w:rPr>
        <w:footnoteRef/>
      </w:r>
      <w:r>
        <w:t xml:space="preserve"> </w:t>
      </w:r>
      <w:hyperlink r:id="rId7" w:history="1">
        <w:r w:rsidRPr="00A90C55">
          <w:rPr>
            <w:rStyle w:val="Hyperlink"/>
          </w:rPr>
          <w:t>http://www.artscouncil.org.uk/what-we-do/value-arts-and-culture/advocacy-toolkit/making-case-local-and-national-government/engaging-local-enterprise-partnerships/</w:t>
        </w:r>
      </w:hyperlink>
      <w:r>
        <w:t xml:space="preserve"> </w:t>
      </w:r>
    </w:p>
  </w:footnote>
  <w:footnote w:id="8">
    <w:p w14:paraId="04E2A67C" w14:textId="77777777" w:rsidR="00102852" w:rsidRPr="0096260E" w:rsidRDefault="00102852" w:rsidP="00102852">
      <w:pPr>
        <w:pStyle w:val="FootnoteText"/>
        <w:rPr>
          <w:rFonts w:ascii="Arial" w:hAnsi="Arial" w:cs="Arial"/>
        </w:rPr>
      </w:pPr>
      <w:r>
        <w:rPr>
          <w:rStyle w:val="FootnoteReference"/>
        </w:rPr>
        <w:footnoteRef/>
      </w:r>
      <w:r>
        <w:t xml:space="preserve"> </w:t>
      </w:r>
      <w:hyperlink r:id="rId8" w:history="1">
        <w:r w:rsidRPr="0096260E">
          <w:rPr>
            <w:rStyle w:val="Hyperlink"/>
            <w:rFonts w:ascii="Arial" w:hAnsi="Arial" w:cs="Arial"/>
          </w:rPr>
          <w:t>http://www.visitengland.org/england-tourism-industry/how-tourism-is-managed/leps.aspx</w:t>
        </w:r>
      </w:hyperlink>
      <w:r w:rsidRPr="0096260E">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290EA" w14:textId="77777777" w:rsidR="00030820" w:rsidRDefault="000308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6DEE4" w14:textId="165A9D7D" w:rsidR="00030820" w:rsidRDefault="00030820" w:rsidP="00030820">
    <w:pPr>
      <w:pStyle w:val="Header"/>
      <w:jc w:val="right"/>
      <w:rPr>
        <w:rFonts w:ascii="Arial" w:hAnsi="Arial" w:cs="Arial"/>
        <w:b/>
      </w:rPr>
    </w:pPr>
    <w:r>
      <w:rPr>
        <w:rFonts w:ascii="Arial" w:hAnsi="Arial" w:cs="Arial"/>
        <w:b/>
      </w:rPr>
      <w:t>Culture, Tourism and Sport Board</w:t>
    </w:r>
  </w:p>
  <w:p w14:paraId="3CF1ACEA" w14:textId="77777777" w:rsidR="00030820" w:rsidRDefault="00030820" w:rsidP="00030820">
    <w:pPr>
      <w:pStyle w:val="Header"/>
      <w:jc w:val="right"/>
      <w:rPr>
        <w:rFonts w:ascii="Arial" w:hAnsi="Arial" w:cs="Arial"/>
      </w:rPr>
    </w:pPr>
    <w:r>
      <w:rPr>
        <w:rFonts w:ascii="Arial" w:hAnsi="Arial" w:cs="Arial"/>
      </w:rPr>
      <w:t>2 December 2014</w:t>
    </w:r>
  </w:p>
  <w:p w14:paraId="1E836FEA" w14:textId="45D2F807" w:rsidR="00030820" w:rsidRDefault="00A54686" w:rsidP="00030820">
    <w:pPr>
      <w:pStyle w:val="Header"/>
      <w:jc w:val="center"/>
      <w:rPr>
        <w:rFonts w:ascii="Arial" w:hAnsi="Arial" w:cs="Arial"/>
        <w:b/>
      </w:rPr>
    </w:pPr>
    <w:r>
      <w:rPr>
        <w:rFonts w:ascii="Arial" w:hAnsi="Arial" w:cs="Arial"/>
        <w:b/>
      </w:rPr>
      <w:tab/>
    </w:r>
    <w:r>
      <w:rPr>
        <w:rFonts w:ascii="Arial" w:hAnsi="Arial" w:cs="Arial"/>
        <w:b/>
      </w:rPr>
      <w:tab/>
      <w:t xml:space="preserve">   </w:t>
    </w:r>
  </w:p>
  <w:p w14:paraId="7D3F2F50" w14:textId="32162372" w:rsidR="00030820" w:rsidRDefault="00030820" w:rsidP="00030820">
    <w:pPr>
      <w:pStyle w:val="Header"/>
      <w:jc w:val="right"/>
    </w:pPr>
  </w:p>
  <w:p w14:paraId="696253F6" w14:textId="77777777" w:rsidR="0045249A" w:rsidRDefault="004524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FB1A" w14:textId="77777777" w:rsidR="00030820" w:rsidRDefault="000308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40D"/>
    <w:multiLevelType w:val="hybridMultilevel"/>
    <w:tmpl w:val="9740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F0378"/>
    <w:multiLevelType w:val="hybridMultilevel"/>
    <w:tmpl w:val="8F6A6E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93739D"/>
    <w:multiLevelType w:val="hybridMultilevel"/>
    <w:tmpl w:val="43080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460D21"/>
    <w:multiLevelType w:val="hybridMultilevel"/>
    <w:tmpl w:val="5D14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966A6"/>
    <w:multiLevelType w:val="hybridMultilevel"/>
    <w:tmpl w:val="7AC69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DF0F11"/>
    <w:multiLevelType w:val="hybridMultilevel"/>
    <w:tmpl w:val="0AD6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7A0DCA"/>
    <w:multiLevelType w:val="hybridMultilevel"/>
    <w:tmpl w:val="74E29E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nsid w:val="1722326E"/>
    <w:multiLevelType w:val="hybridMultilevel"/>
    <w:tmpl w:val="D5AE1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8315039"/>
    <w:multiLevelType w:val="hybridMultilevel"/>
    <w:tmpl w:val="D952D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0109BB"/>
    <w:multiLevelType w:val="hybridMultilevel"/>
    <w:tmpl w:val="01A8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907000"/>
    <w:multiLevelType w:val="hybridMultilevel"/>
    <w:tmpl w:val="13CA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D4F52"/>
    <w:multiLevelType w:val="hybridMultilevel"/>
    <w:tmpl w:val="81B0C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B442CA"/>
    <w:multiLevelType w:val="hybridMultilevel"/>
    <w:tmpl w:val="02CA4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9F491D"/>
    <w:multiLevelType w:val="hybridMultilevel"/>
    <w:tmpl w:val="0E0415A0"/>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4B838A1"/>
    <w:multiLevelType w:val="hybridMultilevel"/>
    <w:tmpl w:val="8070E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4D388C"/>
    <w:multiLevelType w:val="hybridMultilevel"/>
    <w:tmpl w:val="09D81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242872"/>
    <w:multiLevelType w:val="hybridMultilevel"/>
    <w:tmpl w:val="93743F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F707782"/>
    <w:multiLevelType w:val="hybridMultilevel"/>
    <w:tmpl w:val="0C0A33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3096DF8"/>
    <w:multiLevelType w:val="hybridMultilevel"/>
    <w:tmpl w:val="24960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7B08B5"/>
    <w:multiLevelType w:val="hybridMultilevel"/>
    <w:tmpl w:val="5116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A71F6E"/>
    <w:multiLevelType w:val="hybridMultilevel"/>
    <w:tmpl w:val="CE0C3BF6"/>
    <w:lvl w:ilvl="0" w:tplc="08090011">
      <w:start w:val="1"/>
      <w:numFmt w:val="decimal"/>
      <w:lvlText w:val="%1)"/>
      <w:lvlJc w:val="left"/>
      <w:pPr>
        <w:ind w:left="928" w:hanging="360"/>
      </w:pPr>
      <w:rPr>
        <w:rFonts w:cs="Times New Roman"/>
      </w:rPr>
    </w:lvl>
    <w:lvl w:ilvl="1" w:tplc="08090019">
      <w:start w:val="1"/>
      <w:numFmt w:val="lowerLetter"/>
      <w:lvlText w:val="%2."/>
      <w:lvlJc w:val="left"/>
      <w:pPr>
        <w:ind w:left="1648" w:hanging="360"/>
      </w:pPr>
      <w:rPr>
        <w:rFonts w:cs="Times New Roman"/>
      </w:rPr>
    </w:lvl>
    <w:lvl w:ilvl="2" w:tplc="0809001B">
      <w:start w:val="1"/>
      <w:numFmt w:val="lowerRoman"/>
      <w:lvlText w:val="%3."/>
      <w:lvlJc w:val="right"/>
      <w:pPr>
        <w:ind w:left="2368" w:hanging="180"/>
      </w:pPr>
      <w:rPr>
        <w:rFonts w:cs="Times New Roman"/>
      </w:rPr>
    </w:lvl>
    <w:lvl w:ilvl="3" w:tplc="0809000F">
      <w:start w:val="1"/>
      <w:numFmt w:val="decimal"/>
      <w:lvlText w:val="%4."/>
      <w:lvlJc w:val="left"/>
      <w:pPr>
        <w:ind w:left="3088" w:hanging="360"/>
      </w:pPr>
      <w:rPr>
        <w:rFonts w:cs="Times New Roman"/>
      </w:rPr>
    </w:lvl>
    <w:lvl w:ilvl="4" w:tplc="08090019">
      <w:start w:val="1"/>
      <w:numFmt w:val="lowerLetter"/>
      <w:lvlText w:val="%5."/>
      <w:lvlJc w:val="left"/>
      <w:pPr>
        <w:ind w:left="3808" w:hanging="360"/>
      </w:pPr>
      <w:rPr>
        <w:rFonts w:cs="Times New Roman"/>
      </w:rPr>
    </w:lvl>
    <w:lvl w:ilvl="5" w:tplc="0809001B">
      <w:start w:val="1"/>
      <w:numFmt w:val="lowerRoman"/>
      <w:lvlText w:val="%6."/>
      <w:lvlJc w:val="right"/>
      <w:pPr>
        <w:ind w:left="4528" w:hanging="180"/>
      </w:pPr>
      <w:rPr>
        <w:rFonts w:cs="Times New Roman"/>
      </w:rPr>
    </w:lvl>
    <w:lvl w:ilvl="6" w:tplc="0809000F">
      <w:start w:val="1"/>
      <w:numFmt w:val="decimal"/>
      <w:lvlText w:val="%7."/>
      <w:lvlJc w:val="left"/>
      <w:pPr>
        <w:ind w:left="5248" w:hanging="360"/>
      </w:pPr>
      <w:rPr>
        <w:rFonts w:cs="Times New Roman"/>
      </w:rPr>
    </w:lvl>
    <w:lvl w:ilvl="7" w:tplc="08090019">
      <w:start w:val="1"/>
      <w:numFmt w:val="lowerLetter"/>
      <w:lvlText w:val="%8."/>
      <w:lvlJc w:val="left"/>
      <w:pPr>
        <w:ind w:left="5968" w:hanging="360"/>
      </w:pPr>
      <w:rPr>
        <w:rFonts w:cs="Times New Roman"/>
      </w:rPr>
    </w:lvl>
    <w:lvl w:ilvl="8" w:tplc="0809001B">
      <w:start w:val="1"/>
      <w:numFmt w:val="lowerRoman"/>
      <w:lvlText w:val="%9."/>
      <w:lvlJc w:val="right"/>
      <w:pPr>
        <w:ind w:left="6688" w:hanging="180"/>
      </w:pPr>
      <w:rPr>
        <w:rFonts w:cs="Times New Roman"/>
      </w:rPr>
    </w:lvl>
  </w:abstractNum>
  <w:abstractNum w:abstractNumId="21">
    <w:nsid w:val="43F01088"/>
    <w:multiLevelType w:val="multilevel"/>
    <w:tmpl w:val="2C9CC272"/>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2">
    <w:nsid w:val="51EF73AB"/>
    <w:multiLevelType w:val="hybridMultilevel"/>
    <w:tmpl w:val="80DCE4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5AC0446B"/>
    <w:multiLevelType w:val="hybridMultilevel"/>
    <w:tmpl w:val="0C90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AA5DC0"/>
    <w:multiLevelType w:val="hybridMultilevel"/>
    <w:tmpl w:val="5A749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B54639"/>
    <w:multiLevelType w:val="multilevel"/>
    <w:tmpl w:val="9CEA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11404B"/>
    <w:multiLevelType w:val="hybridMultilevel"/>
    <w:tmpl w:val="7064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A47191"/>
    <w:multiLevelType w:val="hybridMultilevel"/>
    <w:tmpl w:val="2D2A2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253A97"/>
    <w:multiLevelType w:val="hybridMultilevel"/>
    <w:tmpl w:val="0040E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903B46"/>
    <w:multiLevelType w:val="hybridMultilevel"/>
    <w:tmpl w:val="6A8839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085B62"/>
    <w:multiLevelType w:val="multilevel"/>
    <w:tmpl w:val="03D4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BA76DA"/>
    <w:multiLevelType w:val="hybridMultilevel"/>
    <w:tmpl w:val="A67A16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nsid w:val="690E0596"/>
    <w:multiLevelType w:val="hybridMultilevel"/>
    <w:tmpl w:val="EB941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DD311F"/>
    <w:multiLevelType w:val="hybridMultilevel"/>
    <w:tmpl w:val="83B8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4A3462"/>
    <w:multiLevelType w:val="hybridMultilevel"/>
    <w:tmpl w:val="B10494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8F07146"/>
    <w:multiLevelType w:val="hybridMultilevel"/>
    <w:tmpl w:val="D2325B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DFB5E2B"/>
    <w:multiLevelType w:val="hybridMultilevel"/>
    <w:tmpl w:val="B4EC3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4"/>
  </w:num>
  <w:num w:numId="3">
    <w:abstractNumId w:val="3"/>
  </w:num>
  <w:num w:numId="4">
    <w:abstractNumId w:val="13"/>
  </w:num>
  <w:num w:numId="5">
    <w:abstractNumId w:val="28"/>
  </w:num>
  <w:num w:numId="6">
    <w:abstractNumId w:val="11"/>
  </w:num>
  <w:num w:numId="7">
    <w:abstractNumId w:val="32"/>
  </w:num>
  <w:num w:numId="8">
    <w:abstractNumId w:val="6"/>
  </w:num>
  <w:num w:numId="9">
    <w:abstractNumId w:val="15"/>
  </w:num>
  <w:num w:numId="10">
    <w:abstractNumId w:val="21"/>
  </w:num>
  <w:num w:numId="11">
    <w:abstractNumId w:val="14"/>
  </w:num>
  <w:num w:numId="12">
    <w:abstractNumId w:val="17"/>
  </w:num>
  <w:num w:numId="13">
    <w:abstractNumId w:val="7"/>
  </w:num>
  <w:num w:numId="14">
    <w:abstractNumId w:val="1"/>
  </w:num>
  <w:num w:numId="15">
    <w:abstractNumId w:val="29"/>
  </w:num>
  <w:num w:numId="16">
    <w:abstractNumId w:val="35"/>
  </w:num>
  <w:num w:numId="17">
    <w:abstractNumId w:val="16"/>
  </w:num>
  <w:num w:numId="18">
    <w:abstractNumId w:val="10"/>
  </w:num>
  <w:num w:numId="19">
    <w:abstractNumId w:val="31"/>
  </w:num>
  <w:num w:numId="20">
    <w:abstractNumId w:val="22"/>
  </w:num>
  <w:num w:numId="21">
    <w:abstractNumId w:val="19"/>
  </w:num>
  <w:num w:numId="22">
    <w:abstractNumId w:val="25"/>
  </w:num>
  <w:num w:numId="23">
    <w:abstractNumId w:val="30"/>
  </w:num>
  <w:num w:numId="24">
    <w:abstractNumId w:val="26"/>
  </w:num>
  <w:num w:numId="25">
    <w:abstractNumId w:val="5"/>
  </w:num>
  <w:num w:numId="26">
    <w:abstractNumId w:val="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0"/>
  </w:num>
  <w:num w:numId="30">
    <w:abstractNumId w:val="33"/>
  </w:num>
  <w:num w:numId="31">
    <w:abstractNumId w:val="12"/>
  </w:num>
  <w:num w:numId="32">
    <w:abstractNumId w:val="23"/>
  </w:num>
  <w:num w:numId="33">
    <w:abstractNumId w:val="36"/>
  </w:num>
  <w:num w:numId="34">
    <w:abstractNumId w:val="8"/>
  </w:num>
  <w:num w:numId="35">
    <w:abstractNumId w:val="24"/>
  </w:num>
  <w:num w:numId="36">
    <w:abstractNumId w:val="2"/>
  </w:num>
  <w:num w:numId="37">
    <w:abstractNumId w:val="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24F"/>
    <w:rsid w:val="00030820"/>
    <w:rsid w:val="00034868"/>
    <w:rsid w:val="00036BE1"/>
    <w:rsid w:val="0006075A"/>
    <w:rsid w:val="000A37C8"/>
    <w:rsid w:val="000A57F1"/>
    <w:rsid w:val="000A6688"/>
    <w:rsid w:val="000E5DE3"/>
    <w:rsid w:val="00102852"/>
    <w:rsid w:val="0015025F"/>
    <w:rsid w:val="00161E24"/>
    <w:rsid w:val="00164087"/>
    <w:rsid w:val="0018075D"/>
    <w:rsid w:val="00186C4A"/>
    <w:rsid w:val="001A79E8"/>
    <w:rsid w:val="001B719D"/>
    <w:rsid w:val="001C511F"/>
    <w:rsid w:val="001D57F0"/>
    <w:rsid w:val="001D5DA6"/>
    <w:rsid w:val="00245723"/>
    <w:rsid w:val="00273548"/>
    <w:rsid w:val="002A64EB"/>
    <w:rsid w:val="002E1126"/>
    <w:rsid w:val="002F1DA3"/>
    <w:rsid w:val="00337FB2"/>
    <w:rsid w:val="00344034"/>
    <w:rsid w:val="003762BD"/>
    <w:rsid w:val="0039467E"/>
    <w:rsid w:val="003A124F"/>
    <w:rsid w:val="00446F8D"/>
    <w:rsid w:val="0045249A"/>
    <w:rsid w:val="004710B2"/>
    <w:rsid w:val="004D158B"/>
    <w:rsid w:val="00561B50"/>
    <w:rsid w:val="0058472E"/>
    <w:rsid w:val="00585CC7"/>
    <w:rsid w:val="005C4947"/>
    <w:rsid w:val="005D1375"/>
    <w:rsid w:val="005E452E"/>
    <w:rsid w:val="005F04D6"/>
    <w:rsid w:val="005F6A1D"/>
    <w:rsid w:val="006073B3"/>
    <w:rsid w:val="00636252"/>
    <w:rsid w:val="006503F5"/>
    <w:rsid w:val="006834B1"/>
    <w:rsid w:val="006A5FE5"/>
    <w:rsid w:val="006B48F4"/>
    <w:rsid w:val="0071396A"/>
    <w:rsid w:val="007418CF"/>
    <w:rsid w:val="00752D70"/>
    <w:rsid w:val="00761706"/>
    <w:rsid w:val="00785630"/>
    <w:rsid w:val="007A6666"/>
    <w:rsid w:val="007D327F"/>
    <w:rsid w:val="007F15DF"/>
    <w:rsid w:val="00806B4D"/>
    <w:rsid w:val="00807542"/>
    <w:rsid w:val="00833FDF"/>
    <w:rsid w:val="00853278"/>
    <w:rsid w:val="00855C93"/>
    <w:rsid w:val="00860A64"/>
    <w:rsid w:val="00863761"/>
    <w:rsid w:val="00873B2F"/>
    <w:rsid w:val="00875C88"/>
    <w:rsid w:val="00877048"/>
    <w:rsid w:val="008B2530"/>
    <w:rsid w:val="008C4402"/>
    <w:rsid w:val="008D071F"/>
    <w:rsid w:val="008E196C"/>
    <w:rsid w:val="008E2A5D"/>
    <w:rsid w:val="008E6658"/>
    <w:rsid w:val="00925C87"/>
    <w:rsid w:val="0096260E"/>
    <w:rsid w:val="009851CC"/>
    <w:rsid w:val="00990B8B"/>
    <w:rsid w:val="009B09E4"/>
    <w:rsid w:val="009C14DF"/>
    <w:rsid w:val="009F7085"/>
    <w:rsid w:val="00A127E0"/>
    <w:rsid w:val="00A54686"/>
    <w:rsid w:val="00A84B8F"/>
    <w:rsid w:val="00AA201D"/>
    <w:rsid w:val="00AA566C"/>
    <w:rsid w:val="00AB4E40"/>
    <w:rsid w:val="00AC6383"/>
    <w:rsid w:val="00AF1BBE"/>
    <w:rsid w:val="00B23C22"/>
    <w:rsid w:val="00B35E74"/>
    <w:rsid w:val="00B4170B"/>
    <w:rsid w:val="00B464F3"/>
    <w:rsid w:val="00B9383E"/>
    <w:rsid w:val="00BB243A"/>
    <w:rsid w:val="00BB265A"/>
    <w:rsid w:val="00BD0823"/>
    <w:rsid w:val="00BF6261"/>
    <w:rsid w:val="00C20BF7"/>
    <w:rsid w:val="00C21BAF"/>
    <w:rsid w:val="00C34396"/>
    <w:rsid w:val="00C63685"/>
    <w:rsid w:val="00CC067E"/>
    <w:rsid w:val="00CE0D88"/>
    <w:rsid w:val="00CF27A0"/>
    <w:rsid w:val="00D252EA"/>
    <w:rsid w:val="00D64C32"/>
    <w:rsid w:val="00D70152"/>
    <w:rsid w:val="00D75F2F"/>
    <w:rsid w:val="00D920DA"/>
    <w:rsid w:val="00DB3211"/>
    <w:rsid w:val="00DB6669"/>
    <w:rsid w:val="00DD765B"/>
    <w:rsid w:val="00E20436"/>
    <w:rsid w:val="00E520B9"/>
    <w:rsid w:val="00E81808"/>
    <w:rsid w:val="00E943A0"/>
    <w:rsid w:val="00EA1D09"/>
    <w:rsid w:val="00EC5052"/>
    <w:rsid w:val="00F41C42"/>
    <w:rsid w:val="00F57B5C"/>
    <w:rsid w:val="00F6368F"/>
    <w:rsid w:val="00F84DF9"/>
    <w:rsid w:val="00FA44F3"/>
    <w:rsid w:val="00FB635F"/>
    <w:rsid w:val="00FD47A7"/>
    <w:rsid w:val="00FD549C"/>
    <w:rsid w:val="00FD6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DC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71F"/>
    <w:rPr>
      <w:color w:val="0000FF"/>
      <w:u w:val="single"/>
    </w:rPr>
  </w:style>
  <w:style w:type="paragraph" w:styleId="ListParagraph">
    <w:name w:val="List Paragraph"/>
    <w:basedOn w:val="Normal"/>
    <w:uiPriority w:val="99"/>
    <w:qFormat/>
    <w:rsid w:val="006503F5"/>
    <w:pPr>
      <w:spacing w:after="160" w:line="259" w:lineRule="auto"/>
      <w:ind w:left="720"/>
      <w:contextualSpacing/>
    </w:pPr>
  </w:style>
  <w:style w:type="paragraph" w:styleId="Header">
    <w:name w:val="header"/>
    <w:basedOn w:val="Normal"/>
    <w:link w:val="HeaderChar"/>
    <w:uiPriority w:val="99"/>
    <w:unhideWhenUsed/>
    <w:rsid w:val="006834B1"/>
    <w:pPr>
      <w:tabs>
        <w:tab w:val="center" w:pos="4513"/>
        <w:tab w:val="right" w:pos="9026"/>
      </w:tabs>
      <w:spacing w:line="240" w:lineRule="auto"/>
    </w:pPr>
  </w:style>
  <w:style w:type="character" w:customStyle="1" w:styleId="HeaderChar">
    <w:name w:val="Header Char"/>
    <w:basedOn w:val="DefaultParagraphFont"/>
    <w:link w:val="Header"/>
    <w:uiPriority w:val="99"/>
    <w:rsid w:val="006834B1"/>
  </w:style>
  <w:style w:type="paragraph" w:styleId="Footer">
    <w:name w:val="footer"/>
    <w:basedOn w:val="Normal"/>
    <w:link w:val="FooterChar"/>
    <w:uiPriority w:val="99"/>
    <w:unhideWhenUsed/>
    <w:rsid w:val="006834B1"/>
    <w:pPr>
      <w:tabs>
        <w:tab w:val="center" w:pos="4513"/>
        <w:tab w:val="right" w:pos="9026"/>
      </w:tabs>
      <w:spacing w:line="240" w:lineRule="auto"/>
    </w:pPr>
  </w:style>
  <w:style w:type="character" w:customStyle="1" w:styleId="FooterChar">
    <w:name w:val="Footer Char"/>
    <w:basedOn w:val="DefaultParagraphFont"/>
    <w:link w:val="Footer"/>
    <w:uiPriority w:val="99"/>
    <w:rsid w:val="006834B1"/>
  </w:style>
  <w:style w:type="table" w:styleId="LightGrid-Accent4">
    <w:name w:val="Light Grid Accent 4"/>
    <w:basedOn w:val="TableNormal"/>
    <w:uiPriority w:val="62"/>
    <w:rsid w:val="006834B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BalloonText">
    <w:name w:val="Balloon Text"/>
    <w:basedOn w:val="Normal"/>
    <w:link w:val="BalloonTextChar"/>
    <w:uiPriority w:val="99"/>
    <w:semiHidden/>
    <w:unhideWhenUsed/>
    <w:rsid w:val="00EA1D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D09"/>
    <w:rPr>
      <w:rFonts w:ascii="Tahoma" w:hAnsi="Tahoma" w:cs="Tahoma"/>
      <w:sz w:val="16"/>
      <w:szCs w:val="16"/>
    </w:rPr>
  </w:style>
  <w:style w:type="paragraph" w:customStyle="1" w:styleId="MainText">
    <w:name w:val="Main Text"/>
    <w:basedOn w:val="Normal"/>
    <w:rsid w:val="00EA1D09"/>
    <w:pPr>
      <w:spacing w:line="280" w:lineRule="exact"/>
    </w:pPr>
    <w:rPr>
      <w:rFonts w:ascii="Frutiger 45 Light" w:eastAsia="Times New Roman" w:hAnsi="Frutiger 45 Light" w:cs="Times New Roman"/>
      <w:szCs w:val="20"/>
      <w:lang w:eastAsia="en-GB"/>
    </w:rPr>
  </w:style>
  <w:style w:type="paragraph" w:customStyle="1" w:styleId="LGAItemNoHeading">
    <w:name w:val="LGA Item No Heading"/>
    <w:basedOn w:val="MainText"/>
    <w:rsid w:val="00EA1D09"/>
    <w:pPr>
      <w:spacing w:before="600" w:after="240"/>
    </w:pPr>
    <w:rPr>
      <w:rFonts w:ascii="Frutiger 55 Roman" w:hAnsi="Frutiger 55 Roman"/>
      <w:b/>
      <w:sz w:val="32"/>
    </w:rPr>
  </w:style>
  <w:style w:type="table" w:styleId="TableGrid">
    <w:name w:val="Table Grid"/>
    <w:basedOn w:val="TableNormal"/>
    <w:rsid w:val="00EA1D09"/>
    <w:pPr>
      <w:spacing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eet-address">
    <w:name w:val="street-address"/>
    <w:rsid w:val="000A6688"/>
  </w:style>
  <w:style w:type="character" w:customStyle="1" w:styleId="postal-code">
    <w:name w:val="postal-code"/>
    <w:rsid w:val="000A6688"/>
  </w:style>
  <w:style w:type="paragraph" w:styleId="NormalWeb">
    <w:name w:val="Normal (Web)"/>
    <w:basedOn w:val="Normal"/>
    <w:uiPriority w:val="99"/>
    <w:semiHidden/>
    <w:unhideWhenUsed/>
    <w:rsid w:val="000A57F1"/>
    <w:pPr>
      <w:spacing w:before="100" w:beforeAutospacing="1" w:after="100" w:afterAutospacing="1" w:line="240" w:lineRule="auto"/>
    </w:pPr>
    <w:rPr>
      <w:rFonts w:ascii="Arial" w:eastAsia="Times New Roman" w:hAnsi="Arial" w:cs="Arial"/>
      <w:sz w:val="24"/>
      <w:szCs w:val="24"/>
      <w:lang w:eastAsia="en-GB"/>
    </w:rPr>
  </w:style>
  <w:style w:type="paragraph" w:customStyle="1" w:styleId="Default">
    <w:name w:val="Default"/>
    <w:rsid w:val="009F7085"/>
    <w:pPr>
      <w:autoSpaceDE w:val="0"/>
      <w:autoSpaceDN w:val="0"/>
      <w:adjustRightInd w:val="0"/>
      <w:spacing w:line="240" w:lineRule="auto"/>
    </w:pPr>
    <w:rPr>
      <w:rFonts w:ascii="Arial" w:hAnsi="Arial" w:cs="Arial"/>
      <w:color w:val="000000"/>
      <w:sz w:val="24"/>
      <w:szCs w:val="24"/>
    </w:rPr>
  </w:style>
  <w:style w:type="character" w:styleId="Strong">
    <w:name w:val="Strong"/>
    <w:basedOn w:val="DefaultParagraphFont"/>
    <w:uiPriority w:val="22"/>
    <w:qFormat/>
    <w:rsid w:val="00BB265A"/>
    <w:rPr>
      <w:b/>
      <w:bCs/>
    </w:rPr>
  </w:style>
  <w:style w:type="paragraph" w:styleId="FootnoteText">
    <w:name w:val="footnote text"/>
    <w:basedOn w:val="Normal"/>
    <w:link w:val="FootnoteTextChar"/>
    <w:uiPriority w:val="99"/>
    <w:semiHidden/>
    <w:unhideWhenUsed/>
    <w:rsid w:val="000A37C8"/>
    <w:pPr>
      <w:spacing w:line="240" w:lineRule="auto"/>
    </w:pPr>
    <w:rPr>
      <w:sz w:val="20"/>
      <w:szCs w:val="20"/>
    </w:rPr>
  </w:style>
  <w:style w:type="character" w:customStyle="1" w:styleId="FootnoteTextChar">
    <w:name w:val="Footnote Text Char"/>
    <w:basedOn w:val="DefaultParagraphFont"/>
    <w:link w:val="FootnoteText"/>
    <w:uiPriority w:val="99"/>
    <w:semiHidden/>
    <w:rsid w:val="000A37C8"/>
    <w:rPr>
      <w:sz w:val="20"/>
      <w:szCs w:val="20"/>
    </w:rPr>
  </w:style>
  <w:style w:type="character" w:styleId="FootnoteReference">
    <w:name w:val="footnote reference"/>
    <w:basedOn w:val="DefaultParagraphFont"/>
    <w:uiPriority w:val="99"/>
    <w:semiHidden/>
    <w:unhideWhenUsed/>
    <w:rsid w:val="000A37C8"/>
    <w:rPr>
      <w:vertAlign w:val="superscript"/>
    </w:rPr>
  </w:style>
  <w:style w:type="character" w:styleId="CommentReference">
    <w:name w:val="annotation reference"/>
    <w:basedOn w:val="DefaultParagraphFont"/>
    <w:uiPriority w:val="99"/>
    <w:semiHidden/>
    <w:unhideWhenUsed/>
    <w:rsid w:val="00807542"/>
    <w:rPr>
      <w:sz w:val="16"/>
      <w:szCs w:val="16"/>
    </w:rPr>
  </w:style>
  <w:style w:type="paragraph" w:styleId="CommentText">
    <w:name w:val="annotation text"/>
    <w:basedOn w:val="Normal"/>
    <w:link w:val="CommentTextChar"/>
    <w:uiPriority w:val="99"/>
    <w:semiHidden/>
    <w:unhideWhenUsed/>
    <w:rsid w:val="00807542"/>
    <w:pPr>
      <w:spacing w:line="240" w:lineRule="auto"/>
    </w:pPr>
    <w:rPr>
      <w:sz w:val="20"/>
      <w:szCs w:val="20"/>
    </w:rPr>
  </w:style>
  <w:style w:type="character" w:customStyle="1" w:styleId="CommentTextChar">
    <w:name w:val="Comment Text Char"/>
    <w:basedOn w:val="DefaultParagraphFont"/>
    <w:link w:val="CommentText"/>
    <w:uiPriority w:val="99"/>
    <w:semiHidden/>
    <w:rsid w:val="00807542"/>
    <w:rPr>
      <w:sz w:val="20"/>
      <w:szCs w:val="20"/>
    </w:rPr>
  </w:style>
  <w:style w:type="paragraph" w:styleId="CommentSubject">
    <w:name w:val="annotation subject"/>
    <w:basedOn w:val="CommentText"/>
    <w:next w:val="CommentText"/>
    <w:link w:val="CommentSubjectChar"/>
    <w:uiPriority w:val="99"/>
    <w:semiHidden/>
    <w:unhideWhenUsed/>
    <w:rsid w:val="00807542"/>
    <w:rPr>
      <w:b/>
      <w:bCs/>
    </w:rPr>
  </w:style>
  <w:style w:type="character" w:customStyle="1" w:styleId="CommentSubjectChar">
    <w:name w:val="Comment Subject Char"/>
    <w:basedOn w:val="CommentTextChar"/>
    <w:link w:val="CommentSubject"/>
    <w:uiPriority w:val="99"/>
    <w:semiHidden/>
    <w:rsid w:val="0080754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71F"/>
    <w:rPr>
      <w:color w:val="0000FF"/>
      <w:u w:val="single"/>
    </w:rPr>
  </w:style>
  <w:style w:type="paragraph" w:styleId="ListParagraph">
    <w:name w:val="List Paragraph"/>
    <w:basedOn w:val="Normal"/>
    <w:uiPriority w:val="99"/>
    <w:qFormat/>
    <w:rsid w:val="006503F5"/>
    <w:pPr>
      <w:spacing w:after="160" w:line="259" w:lineRule="auto"/>
      <w:ind w:left="720"/>
      <w:contextualSpacing/>
    </w:pPr>
  </w:style>
  <w:style w:type="paragraph" w:styleId="Header">
    <w:name w:val="header"/>
    <w:basedOn w:val="Normal"/>
    <w:link w:val="HeaderChar"/>
    <w:uiPriority w:val="99"/>
    <w:unhideWhenUsed/>
    <w:rsid w:val="006834B1"/>
    <w:pPr>
      <w:tabs>
        <w:tab w:val="center" w:pos="4513"/>
        <w:tab w:val="right" w:pos="9026"/>
      </w:tabs>
      <w:spacing w:line="240" w:lineRule="auto"/>
    </w:pPr>
  </w:style>
  <w:style w:type="character" w:customStyle="1" w:styleId="HeaderChar">
    <w:name w:val="Header Char"/>
    <w:basedOn w:val="DefaultParagraphFont"/>
    <w:link w:val="Header"/>
    <w:uiPriority w:val="99"/>
    <w:rsid w:val="006834B1"/>
  </w:style>
  <w:style w:type="paragraph" w:styleId="Footer">
    <w:name w:val="footer"/>
    <w:basedOn w:val="Normal"/>
    <w:link w:val="FooterChar"/>
    <w:uiPriority w:val="99"/>
    <w:unhideWhenUsed/>
    <w:rsid w:val="006834B1"/>
    <w:pPr>
      <w:tabs>
        <w:tab w:val="center" w:pos="4513"/>
        <w:tab w:val="right" w:pos="9026"/>
      </w:tabs>
      <w:spacing w:line="240" w:lineRule="auto"/>
    </w:pPr>
  </w:style>
  <w:style w:type="character" w:customStyle="1" w:styleId="FooterChar">
    <w:name w:val="Footer Char"/>
    <w:basedOn w:val="DefaultParagraphFont"/>
    <w:link w:val="Footer"/>
    <w:uiPriority w:val="99"/>
    <w:rsid w:val="006834B1"/>
  </w:style>
  <w:style w:type="table" w:styleId="LightGrid-Accent4">
    <w:name w:val="Light Grid Accent 4"/>
    <w:basedOn w:val="TableNormal"/>
    <w:uiPriority w:val="62"/>
    <w:rsid w:val="006834B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BalloonText">
    <w:name w:val="Balloon Text"/>
    <w:basedOn w:val="Normal"/>
    <w:link w:val="BalloonTextChar"/>
    <w:uiPriority w:val="99"/>
    <w:semiHidden/>
    <w:unhideWhenUsed/>
    <w:rsid w:val="00EA1D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D09"/>
    <w:rPr>
      <w:rFonts w:ascii="Tahoma" w:hAnsi="Tahoma" w:cs="Tahoma"/>
      <w:sz w:val="16"/>
      <w:szCs w:val="16"/>
    </w:rPr>
  </w:style>
  <w:style w:type="paragraph" w:customStyle="1" w:styleId="MainText">
    <w:name w:val="Main Text"/>
    <w:basedOn w:val="Normal"/>
    <w:rsid w:val="00EA1D09"/>
    <w:pPr>
      <w:spacing w:line="280" w:lineRule="exact"/>
    </w:pPr>
    <w:rPr>
      <w:rFonts w:ascii="Frutiger 45 Light" w:eastAsia="Times New Roman" w:hAnsi="Frutiger 45 Light" w:cs="Times New Roman"/>
      <w:szCs w:val="20"/>
      <w:lang w:eastAsia="en-GB"/>
    </w:rPr>
  </w:style>
  <w:style w:type="paragraph" w:customStyle="1" w:styleId="LGAItemNoHeading">
    <w:name w:val="LGA Item No Heading"/>
    <w:basedOn w:val="MainText"/>
    <w:rsid w:val="00EA1D09"/>
    <w:pPr>
      <w:spacing w:before="600" w:after="240"/>
    </w:pPr>
    <w:rPr>
      <w:rFonts w:ascii="Frutiger 55 Roman" w:hAnsi="Frutiger 55 Roman"/>
      <w:b/>
      <w:sz w:val="32"/>
    </w:rPr>
  </w:style>
  <w:style w:type="table" w:styleId="TableGrid">
    <w:name w:val="Table Grid"/>
    <w:basedOn w:val="TableNormal"/>
    <w:rsid w:val="00EA1D09"/>
    <w:pPr>
      <w:spacing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eet-address">
    <w:name w:val="street-address"/>
    <w:rsid w:val="000A6688"/>
  </w:style>
  <w:style w:type="character" w:customStyle="1" w:styleId="postal-code">
    <w:name w:val="postal-code"/>
    <w:rsid w:val="000A6688"/>
  </w:style>
  <w:style w:type="paragraph" w:styleId="NormalWeb">
    <w:name w:val="Normal (Web)"/>
    <w:basedOn w:val="Normal"/>
    <w:uiPriority w:val="99"/>
    <w:semiHidden/>
    <w:unhideWhenUsed/>
    <w:rsid w:val="000A57F1"/>
    <w:pPr>
      <w:spacing w:before="100" w:beforeAutospacing="1" w:after="100" w:afterAutospacing="1" w:line="240" w:lineRule="auto"/>
    </w:pPr>
    <w:rPr>
      <w:rFonts w:ascii="Arial" w:eastAsia="Times New Roman" w:hAnsi="Arial" w:cs="Arial"/>
      <w:sz w:val="24"/>
      <w:szCs w:val="24"/>
      <w:lang w:eastAsia="en-GB"/>
    </w:rPr>
  </w:style>
  <w:style w:type="paragraph" w:customStyle="1" w:styleId="Default">
    <w:name w:val="Default"/>
    <w:rsid w:val="009F7085"/>
    <w:pPr>
      <w:autoSpaceDE w:val="0"/>
      <w:autoSpaceDN w:val="0"/>
      <w:adjustRightInd w:val="0"/>
      <w:spacing w:line="240" w:lineRule="auto"/>
    </w:pPr>
    <w:rPr>
      <w:rFonts w:ascii="Arial" w:hAnsi="Arial" w:cs="Arial"/>
      <w:color w:val="000000"/>
      <w:sz w:val="24"/>
      <w:szCs w:val="24"/>
    </w:rPr>
  </w:style>
  <w:style w:type="character" w:styleId="Strong">
    <w:name w:val="Strong"/>
    <w:basedOn w:val="DefaultParagraphFont"/>
    <w:uiPriority w:val="22"/>
    <w:qFormat/>
    <w:rsid w:val="00BB265A"/>
    <w:rPr>
      <w:b/>
      <w:bCs/>
    </w:rPr>
  </w:style>
  <w:style w:type="paragraph" w:styleId="FootnoteText">
    <w:name w:val="footnote text"/>
    <w:basedOn w:val="Normal"/>
    <w:link w:val="FootnoteTextChar"/>
    <w:uiPriority w:val="99"/>
    <w:semiHidden/>
    <w:unhideWhenUsed/>
    <w:rsid w:val="000A37C8"/>
    <w:pPr>
      <w:spacing w:line="240" w:lineRule="auto"/>
    </w:pPr>
    <w:rPr>
      <w:sz w:val="20"/>
      <w:szCs w:val="20"/>
    </w:rPr>
  </w:style>
  <w:style w:type="character" w:customStyle="1" w:styleId="FootnoteTextChar">
    <w:name w:val="Footnote Text Char"/>
    <w:basedOn w:val="DefaultParagraphFont"/>
    <w:link w:val="FootnoteText"/>
    <w:uiPriority w:val="99"/>
    <w:semiHidden/>
    <w:rsid w:val="000A37C8"/>
    <w:rPr>
      <w:sz w:val="20"/>
      <w:szCs w:val="20"/>
    </w:rPr>
  </w:style>
  <w:style w:type="character" w:styleId="FootnoteReference">
    <w:name w:val="footnote reference"/>
    <w:basedOn w:val="DefaultParagraphFont"/>
    <w:uiPriority w:val="99"/>
    <w:semiHidden/>
    <w:unhideWhenUsed/>
    <w:rsid w:val="000A37C8"/>
    <w:rPr>
      <w:vertAlign w:val="superscript"/>
    </w:rPr>
  </w:style>
  <w:style w:type="character" w:styleId="CommentReference">
    <w:name w:val="annotation reference"/>
    <w:basedOn w:val="DefaultParagraphFont"/>
    <w:uiPriority w:val="99"/>
    <w:semiHidden/>
    <w:unhideWhenUsed/>
    <w:rsid w:val="00807542"/>
    <w:rPr>
      <w:sz w:val="16"/>
      <w:szCs w:val="16"/>
    </w:rPr>
  </w:style>
  <w:style w:type="paragraph" w:styleId="CommentText">
    <w:name w:val="annotation text"/>
    <w:basedOn w:val="Normal"/>
    <w:link w:val="CommentTextChar"/>
    <w:uiPriority w:val="99"/>
    <w:semiHidden/>
    <w:unhideWhenUsed/>
    <w:rsid w:val="00807542"/>
    <w:pPr>
      <w:spacing w:line="240" w:lineRule="auto"/>
    </w:pPr>
    <w:rPr>
      <w:sz w:val="20"/>
      <w:szCs w:val="20"/>
    </w:rPr>
  </w:style>
  <w:style w:type="character" w:customStyle="1" w:styleId="CommentTextChar">
    <w:name w:val="Comment Text Char"/>
    <w:basedOn w:val="DefaultParagraphFont"/>
    <w:link w:val="CommentText"/>
    <w:uiPriority w:val="99"/>
    <w:semiHidden/>
    <w:rsid w:val="00807542"/>
    <w:rPr>
      <w:sz w:val="20"/>
      <w:szCs w:val="20"/>
    </w:rPr>
  </w:style>
  <w:style w:type="paragraph" w:styleId="CommentSubject">
    <w:name w:val="annotation subject"/>
    <w:basedOn w:val="CommentText"/>
    <w:next w:val="CommentText"/>
    <w:link w:val="CommentSubjectChar"/>
    <w:uiPriority w:val="99"/>
    <w:semiHidden/>
    <w:unhideWhenUsed/>
    <w:rsid w:val="00807542"/>
    <w:rPr>
      <w:b/>
      <w:bCs/>
    </w:rPr>
  </w:style>
  <w:style w:type="character" w:customStyle="1" w:styleId="CommentSubjectChar">
    <w:name w:val="Comment Subject Char"/>
    <w:basedOn w:val="CommentTextChar"/>
    <w:link w:val="CommentSubject"/>
    <w:uiPriority w:val="99"/>
    <w:semiHidden/>
    <w:rsid w:val="008075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10876">
      <w:bodyDiv w:val="1"/>
      <w:marLeft w:val="0"/>
      <w:marRight w:val="0"/>
      <w:marTop w:val="0"/>
      <w:marBottom w:val="0"/>
      <w:divBdr>
        <w:top w:val="none" w:sz="0" w:space="0" w:color="auto"/>
        <w:left w:val="none" w:sz="0" w:space="0" w:color="auto"/>
        <w:bottom w:val="none" w:sz="0" w:space="0" w:color="auto"/>
        <w:right w:val="none" w:sz="0" w:space="0" w:color="auto"/>
      </w:divBdr>
    </w:div>
    <w:div w:id="419373573">
      <w:bodyDiv w:val="1"/>
      <w:marLeft w:val="0"/>
      <w:marRight w:val="0"/>
      <w:marTop w:val="0"/>
      <w:marBottom w:val="0"/>
      <w:divBdr>
        <w:top w:val="none" w:sz="0" w:space="0" w:color="auto"/>
        <w:left w:val="none" w:sz="0" w:space="0" w:color="auto"/>
        <w:bottom w:val="none" w:sz="0" w:space="0" w:color="auto"/>
        <w:right w:val="none" w:sz="0" w:space="0" w:color="auto"/>
      </w:divBdr>
    </w:div>
    <w:div w:id="439758168">
      <w:bodyDiv w:val="1"/>
      <w:marLeft w:val="0"/>
      <w:marRight w:val="0"/>
      <w:marTop w:val="0"/>
      <w:marBottom w:val="0"/>
      <w:divBdr>
        <w:top w:val="none" w:sz="0" w:space="0" w:color="auto"/>
        <w:left w:val="none" w:sz="0" w:space="0" w:color="auto"/>
        <w:bottom w:val="none" w:sz="0" w:space="0" w:color="auto"/>
        <w:right w:val="none" w:sz="0" w:space="0" w:color="auto"/>
      </w:divBdr>
    </w:div>
    <w:div w:id="848370529">
      <w:bodyDiv w:val="1"/>
      <w:marLeft w:val="0"/>
      <w:marRight w:val="0"/>
      <w:marTop w:val="0"/>
      <w:marBottom w:val="0"/>
      <w:divBdr>
        <w:top w:val="none" w:sz="0" w:space="0" w:color="auto"/>
        <w:left w:val="none" w:sz="0" w:space="0" w:color="auto"/>
        <w:bottom w:val="none" w:sz="0" w:space="0" w:color="auto"/>
        <w:right w:val="none" w:sz="0" w:space="0" w:color="auto"/>
      </w:divBdr>
    </w:div>
    <w:div w:id="1669097685">
      <w:bodyDiv w:val="1"/>
      <w:marLeft w:val="0"/>
      <w:marRight w:val="0"/>
      <w:marTop w:val="0"/>
      <w:marBottom w:val="0"/>
      <w:divBdr>
        <w:top w:val="none" w:sz="0" w:space="0" w:color="auto"/>
        <w:left w:val="none" w:sz="0" w:space="0" w:color="auto"/>
        <w:bottom w:val="none" w:sz="0" w:space="0" w:color="auto"/>
        <w:right w:val="none" w:sz="0" w:space="0" w:color="auto"/>
      </w:divBdr>
    </w:div>
    <w:div w:id="2031448215">
      <w:bodyDiv w:val="1"/>
      <w:marLeft w:val="0"/>
      <w:marRight w:val="0"/>
      <w:marTop w:val="0"/>
      <w:marBottom w:val="0"/>
      <w:divBdr>
        <w:top w:val="none" w:sz="0" w:space="0" w:color="auto"/>
        <w:left w:val="none" w:sz="0" w:space="0" w:color="auto"/>
        <w:bottom w:val="none" w:sz="0" w:space="0" w:color="auto"/>
        <w:right w:val="none" w:sz="0" w:space="0" w:color="auto"/>
      </w:divBdr>
      <w:divsChild>
        <w:div w:id="2138142558">
          <w:marLeft w:val="0"/>
          <w:marRight w:val="0"/>
          <w:marTop w:val="0"/>
          <w:marBottom w:val="0"/>
          <w:divBdr>
            <w:top w:val="none" w:sz="0" w:space="0" w:color="auto"/>
            <w:left w:val="none" w:sz="0" w:space="0" w:color="auto"/>
            <w:bottom w:val="none" w:sz="0" w:space="0" w:color="auto"/>
            <w:right w:val="none" w:sz="0" w:space="0" w:color="auto"/>
          </w:divBdr>
          <w:divsChild>
            <w:div w:id="1306741829">
              <w:marLeft w:val="0"/>
              <w:marRight w:val="0"/>
              <w:marTop w:val="0"/>
              <w:marBottom w:val="0"/>
              <w:divBdr>
                <w:top w:val="none" w:sz="0" w:space="0" w:color="auto"/>
                <w:left w:val="none" w:sz="0" w:space="0" w:color="auto"/>
                <w:bottom w:val="none" w:sz="0" w:space="0" w:color="auto"/>
                <w:right w:val="none" w:sz="0" w:space="0" w:color="auto"/>
              </w:divBdr>
              <w:divsChild>
                <w:div w:id="554049277">
                  <w:marLeft w:val="0"/>
                  <w:marRight w:val="0"/>
                  <w:marTop w:val="0"/>
                  <w:marBottom w:val="0"/>
                  <w:divBdr>
                    <w:top w:val="none" w:sz="0" w:space="0" w:color="auto"/>
                    <w:left w:val="none" w:sz="0" w:space="0" w:color="auto"/>
                    <w:bottom w:val="none" w:sz="0" w:space="0" w:color="auto"/>
                    <w:right w:val="none" w:sz="0" w:space="0" w:color="auto"/>
                  </w:divBdr>
                  <w:divsChild>
                    <w:div w:id="501746569">
                      <w:marLeft w:val="0"/>
                      <w:marRight w:val="0"/>
                      <w:marTop w:val="0"/>
                      <w:marBottom w:val="0"/>
                      <w:divBdr>
                        <w:top w:val="none" w:sz="0" w:space="0" w:color="auto"/>
                        <w:left w:val="none" w:sz="0" w:space="0" w:color="auto"/>
                        <w:bottom w:val="none" w:sz="0" w:space="0" w:color="auto"/>
                        <w:right w:val="none" w:sz="0" w:space="0" w:color="auto"/>
                      </w:divBdr>
                      <w:divsChild>
                        <w:div w:id="260916279">
                          <w:marLeft w:val="0"/>
                          <w:marRight w:val="0"/>
                          <w:marTop w:val="0"/>
                          <w:marBottom w:val="0"/>
                          <w:divBdr>
                            <w:top w:val="none" w:sz="0" w:space="0" w:color="auto"/>
                            <w:left w:val="none" w:sz="0" w:space="0" w:color="auto"/>
                            <w:bottom w:val="none" w:sz="0" w:space="0" w:color="auto"/>
                            <w:right w:val="none" w:sz="0" w:space="0" w:color="auto"/>
                          </w:divBdr>
                          <w:divsChild>
                            <w:div w:id="19841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957537">
      <w:bodyDiv w:val="1"/>
      <w:marLeft w:val="0"/>
      <w:marRight w:val="0"/>
      <w:marTop w:val="0"/>
      <w:marBottom w:val="0"/>
      <w:divBdr>
        <w:top w:val="none" w:sz="0" w:space="0" w:color="auto"/>
        <w:left w:val="none" w:sz="0" w:space="0" w:color="auto"/>
        <w:bottom w:val="none" w:sz="0" w:space="0" w:color="auto"/>
        <w:right w:val="none" w:sz="0" w:space="0" w:color="auto"/>
      </w:divBdr>
      <w:divsChild>
        <w:div w:id="868372909">
          <w:marLeft w:val="0"/>
          <w:marRight w:val="0"/>
          <w:marTop w:val="0"/>
          <w:marBottom w:val="75"/>
          <w:divBdr>
            <w:top w:val="none" w:sz="0" w:space="0" w:color="auto"/>
            <w:left w:val="none" w:sz="0" w:space="0" w:color="auto"/>
            <w:bottom w:val="none" w:sz="0" w:space="0" w:color="auto"/>
            <w:right w:val="none" w:sz="0" w:space="0" w:color="auto"/>
          </w:divBdr>
          <w:divsChild>
            <w:div w:id="1261522747">
              <w:marLeft w:val="0"/>
              <w:marRight w:val="0"/>
              <w:marTop w:val="0"/>
              <w:marBottom w:val="0"/>
              <w:divBdr>
                <w:top w:val="none" w:sz="0" w:space="0" w:color="auto"/>
                <w:left w:val="none" w:sz="0" w:space="0" w:color="auto"/>
                <w:bottom w:val="none" w:sz="0" w:space="0" w:color="auto"/>
                <w:right w:val="none" w:sz="0" w:space="0" w:color="auto"/>
              </w:divBdr>
              <w:divsChild>
                <w:div w:id="760177900">
                  <w:marLeft w:val="0"/>
                  <w:marRight w:val="0"/>
                  <w:marTop w:val="0"/>
                  <w:marBottom w:val="0"/>
                  <w:divBdr>
                    <w:top w:val="none" w:sz="0" w:space="0" w:color="auto"/>
                    <w:left w:val="none" w:sz="0" w:space="0" w:color="auto"/>
                    <w:bottom w:val="none" w:sz="0" w:space="0" w:color="auto"/>
                    <w:right w:val="none" w:sz="0" w:space="0" w:color="auto"/>
                  </w:divBdr>
                  <w:divsChild>
                    <w:div w:id="602958063">
                      <w:marLeft w:val="0"/>
                      <w:marRight w:val="0"/>
                      <w:marTop w:val="0"/>
                      <w:marBottom w:val="150"/>
                      <w:divBdr>
                        <w:top w:val="none" w:sz="0" w:space="0" w:color="auto"/>
                        <w:left w:val="none" w:sz="0" w:space="0" w:color="auto"/>
                        <w:bottom w:val="none" w:sz="0" w:space="0" w:color="auto"/>
                        <w:right w:val="none" w:sz="0" w:space="0" w:color="auto"/>
                      </w:divBdr>
                      <w:divsChild>
                        <w:div w:id="1891988362">
                          <w:marLeft w:val="0"/>
                          <w:marRight w:val="0"/>
                          <w:marTop w:val="0"/>
                          <w:marBottom w:val="0"/>
                          <w:divBdr>
                            <w:top w:val="none" w:sz="0" w:space="0" w:color="auto"/>
                            <w:left w:val="none" w:sz="0" w:space="0" w:color="auto"/>
                            <w:bottom w:val="none" w:sz="0" w:space="0" w:color="auto"/>
                            <w:right w:val="none" w:sz="0" w:space="0" w:color="auto"/>
                          </w:divBdr>
                          <w:divsChild>
                            <w:div w:id="399059337">
                              <w:marLeft w:val="0"/>
                              <w:marRight w:val="0"/>
                              <w:marTop w:val="0"/>
                              <w:marBottom w:val="0"/>
                              <w:divBdr>
                                <w:top w:val="none" w:sz="0" w:space="0" w:color="auto"/>
                                <w:left w:val="none" w:sz="0" w:space="0" w:color="auto"/>
                                <w:bottom w:val="none" w:sz="0" w:space="0" w:color="auto"/>
                                <w:right w:val="none" w:sz="0" w:space="0" w:color="auto"/>
                              </w:divBdr>
                              <w:divsChild>
                                <w:div w:id="1408962842">
                                  <w:marLeft w:val="0"/>
                                  <w:marRight w:val="0"/>
                                  <w:marTop w:val="0"/>
                                  <w:marBottom w:val="0"/>
                                  <w:divBdr>
                                    <w:top w:val="none" w:sz="0" w:space="0" w:color="auto"/>
                                    <w:left w:val="none" w:sz="0" w:space="0" w:color="auto"/>
                                    <w:bottom w:val="none" w:sz="0" w:space="0" w:color="auto"/>
                                    <w:right w:val="none" w:sz="0" w:space="0" w:color="auto"/>
                                  </w:divBdr>
                                  <w:divsChild>
                                    <w:div w:id="842938040">
                                      <w:marLeft w:val="0"/>
                                      <w:marRight w:val="0"/>
                                      <w:marTop w:val="0"/>
                                      <w:marBottom w:val="0"/>
                                      <w:divBdr>
                                        <w:top w:val="none" w:sz="0" w:space="0" w:color="auto"/>
                                        <w:left w:val="none" w:sz="0" w:space="0" w:color="auto"/>
                                        <w:bottom w:val="none" w:sz="0" w:space="0" w:color="auto"/>
                                        <w:right w:val="none" w:sz="0" w:space="0" w:color="auto"/>
                                      </w:divBdr>
                                      <w:divsChild>
                                        <w:div w:id="3341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visitengland.org/england-tourism-industry/how-tourism-is-managed/leps.aspx" TargetMode="External"/><Relationship Id="rId3" Type="http://schemas.openxmlformats.org/officeDocument/2006/relationships/hyperlink" Target="http://www.visitengland.org/Images/20130621%20LEP%20Visitor%20Economy%20Growth%20paper%20_tcm30-38993.pdf" TargetMode="External"/><Relationship Id="rId7" Type="http://schemas.openxmlformats.org/officeDocument/2006/relationships/hyperlink" Target="http://www.artscouncil.org.uk/what-we-do/value-arts-and-culture/advocacy-toolkit/making-case-local-and-national-government/engaging-local-enterprise-partnerships/" TargetMode="External"/><Relationship Id="rId2" Type="http://schemas.openxmlformats.org/officeDocument/2006/relationships/hyperlink" Target="https://www.gov.uk/government/news/creative-industries-worth-8million-an-hour-to-uk-economy" TargetMode="External"/><Relationship Id="rId1" Type="http://schemas.openxmlformats.org/officeDocument/2006/relationships/hyperlink" Target="http://www.nlgn.org.uk/public/wp-content/uploads/ON-WITH-THE-SHOW_FINAL.pdf" TargetMode="External"/><Relationship Id="rId6" Type="http://schemas.openxmlformats.org/officeDocument/2006/relationships/hyperlink" Target="https://www.gov.uk/government/uploads/system/uploads/attachment_data/file/224776/13-1056-growth-deals-initial-guidance-for-local-enterprise-partnerships.pdf" TargetMode="External"/><Relationship Id="rId5" Type="http://schemas.openxmlformats.org/officeDocument/2006/relationships/hyperlink" Target="http://www.liv.ac.uk/impacts08/Publications/thematicreports.htm" TargetMode="External"/><Relationship Id="rId4" Type="http://schemas.openxmlformats.org/officeDocument/2006/relationships/hyperlink" Target="http://www.artscouncil.org.uk/media/uploads/pdf/CEBR_economic_report_web_version_05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CF8A4-DEB6-40E5-8401-C2CC2DC5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6</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Caton, LGA Policy</dc:creator>
  <cp:lastModifiedBy>David Symonds</cp:lastModifiedBy>
  <cp:revision>11</cp:revision>
  <dcterms:created xsi:type="dcterms:W3CDTF">2014-11-25T10:47:00Z</dcterms:created>
  <dcterms:modified xsi:type="dcterms:W3CDTF">2014-11-26T13:29:00Z</dcterms:modified>
</cp:coreProperties>
</file>

<file path=docProps/custom.xml><?xml version="1.0" encoding="utf-8"?>
<op:Properties xmlns:op="http://schemas.openxmlformats.org/officeDocument/2006/custom-properties"/>
</file>